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Medical Researcher Services</w:t>
      </w:r>
    </w:p>
    <w:p>
      <w:pPr>
        <w:pStyle w:val="BodyText"/>
      </w:pPr>
      <w:r>
        <w:t xml:space="preserve">Atelier de Recherche Médicale Avancée (ARMA)</w:t>
      </w:r>
    </w:p>
    <w:p>
      <w:pPr>
        <w:pStyle w:val="BodyText"/>
      </w:pPr>
      <w:r>
        <w:t xml:space="preserve">12, Boulevard Mohammed V, Quartier Gauthier, 20000 Casablanca, Morocco</w:t>
      </w:r>
    </w:p>
    <w:p>
      <w:pPr>
        <w:pStyle w:val="BodyText"/>
      </w:pPr>
      <w:r>
        <w:t xml:space="preserve">Tel: +212 5 22 45 67 89 | Email: quotations@arma-casablanca.ma</w:t>
      </w:r>
    </w:p>
    <w:p>
      <w:pPr>
        <w:pStyle w:val="BodyText"/>
      </w:pPr>
      <w:r>
        <w:t xml:space="preserve">RC: 458721 | ICE: 002345678000091 | IF: 45872100</w:t>
      </w:r>
    </w:p>
    <w:bookmarkEnd w:id="20"/>
    <w:p>
      <w:pPr>
        <w:pStyle w:val="BodyText"/>
      </w:pPr>
      <w:r>
        <w:rPr>
          <w:bCs/>
          <w:b/>
        </w:rPr>
        <w:t xml:space="preserve">Quotation Estimate No.:</w:t>
      </w:r>
      <w:r>
        <w:t xml:space="preserve"> </w:t>
      </w:r>
      <w:r>
        <w:t xml:space="preserve">QE-2025-CAS-0047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Morocco Casablanca</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Institut de Santé Publique du Maroc (ISPM)</w:t>
            </w:r>
          </w:p>
        </w:tc>
        <w:tc>
          <w:tcPr/>
          <w:p>
            <w:pPr>
              <w:pStyle w:val="Compact"/>
              <w:jc w:val="left"/>
            </w:pPr>
            <w:r>
              <w:rPr>
                <w:bCs/>
                <w:b/>
              </w:rPr>
              <w:t xml:space="preserve">Contact Person:</w:t>
            </w:r>
            <w:r>
              <w:t xml:space="preserve"> </w:t>
            </w:r>
            <w:r>
              <w:t xml:space="preserve">Dr. Fatima El Amrani</w:t>
            </w:r>
          </w:p>
        </w:tc>
      </w:tr>
      <w:tr>
        <w:tc>
          <w:tcPr/>
          <w:p>
            <w:pPr>
              <w:pStyle w:val="Compact"/>
              <w:jc w:val="left"/>
            </w:pPr>
            <w:r>
              <w:rPr>
                <w:bCs/>
                <w:b/>
              </w:rPr>
              <w:t xml:space="preserve">Address:</w:t>
            </w:r>
            <w:r>
              <w:t xml:space="preserve"> </w:t>
            </w:r>
            <w:r>
              <w:t xml:space="preserve">45, Avenue Hassan II, 20100 Casablanca, Morocco</w:t>
            </w:r>
          </w:p>
        </w:tc>
        <w:tc>
          <w:tcPr/>
          <w:p>
            <w:pPr>
              <w:pStyle w:val="Compact"/>
              <w:jc w:val="left"/>
            </w:pPr>
            <w:r>
              <w:rPr>
                <w:bCs/>
                <w:b/>
              </w:rPr>
              <w:t xml:space="preserve">Email:</w:t>
            </w:r>
            <w:r>
              <w:t xml:space="preserve"> </w:t>
            </w:r>
            <w:r>
              <w:t xml:space="preserve">f.elamrani@ispm.ma</w:t>
            </w:r>
          </w:p>
        </w:tc>
      </w:tr>
      <w:tr>
        <w:tc>
          <w:tcPr/>
          <w:p>
            <w:pPr>
              <w:pStyle w:val="Compact"/>
              <w:jc w:val="left"/>
            </w:pPr>
            <w:r>
              <w:rPr>
                <w:bCs/>
                <w:b/>
              </w:rPr>
              <w:t xml:space="preserve">Project Reference:</w:t>
            </w:r>
            <w:r>
              <w:t xml:space="preserve"> </w:t>
            </w:r>
            <w:r>
              <w:t xml:space="preserve">ISPM-2025-RESEARCH-012</w:t>
            </w:r>
          </w:p>
        </w:tc>
        <w:tc>
          <w:tcPr/>
          <w:p>
            <w:pPr>
              <w:pStyle w:val="Compact"/>
              <w:jc w:val="left"/>
            </w:pPr>
            <w:r>
              <w:rPr>
                <w:bCs/>
                <w:b/>
              </w:rPr>
              <w:t xml:space="preserve">Phone:</w:t>
            </w:r>
            <w:r>
              <w:t xml:space="preserve"> </w:t>
            </w:r>
            <w:r>
              <w:t xml:space="preserve">+212 5 22 33 44 55</w:t>
            </w:r>
          </w:p>
        </w:tc>
      </w:tr>
    </w:tbl>
    <w:p>
      <w:pPr>
        <w:pStyle w:val="BodyText"/>
      </w:pPr>
      <w:r>
        <w:t xml:space="preserve">2. Scope of Services – Medical Researcher Engagement</w:t>
      </w:r>
    </w:p>
    <w:p>
      <w:pPr>
        <w:pStyle w:val="BodyText"/>
      </w:pPr>
      <w:r>
        <w:t xml:space="preserve">This</w:t>
      </w:r>
      <w:r>
        <w:t xml:space="preserve"> </w:t>
      </w:r>
      <w:r>
        <w:t xml:space="preserve">Quotation Estimate</w:t>
      </w:r>
      <w:r>
        <w:t xml:space="preserve"> </w:t>
      </w:r>
      <w:r>
        <w:t xml:space="preserve">is issued by ARMA to provide a comprehensive and transparent financial breakdown for the engagement of a senior</w:t>
      </w:r>
      <w:r>
        <w:t xml:space="preserve"> </w:t>
      </w:r>
      <w:r>
        <w:t xml:space="preserve">Medical Researcher</w:t>
      </w:r>
      <w:r>
        <w:t xml:space="preserve"> </w:t>
      </w:r>
      <w:r>
        <w:t xml:space="preserve">to conduct a multi-phase epidemiological and clinical study within the greater</w:t>
      </w:r>
      <w:r>
        <w:t xml:space="preserve"> </w:t>
      </w:r>
      <w:r>
        <w:t xml:space="preserve">Morocco Casablanca</w:t>
      </w:r>
      <w:r>
        <w:t xml:space="preserve"> </w:t>
      </w:r>
      <w:r>
        <w:t xml:space="preserve">metropolitan area. The</w:t>
      </w:r>
      <w:r>
        <w:t xml:space="preserve"> </w:t>
      </w:r>
      <w:r>
        <w:t xml:space="preserve">Medical Researcher</w:t>
      </w:r>
      <w:r>
        <w:t xml:space="preserve"> </w:t>
      </w:r>
      <w:r>
        <w:t xml:space="preserve">will be responsible for designing, executing, and reporting on a longitudinal study examining the prevalence of non-communicable diseases among the urban population of Casablanca, with particular focus on cardiovascular risk factors, metabolic syndrome, and respiratory conditions linked to the industrial and coastal environmental profile of the region.</w:t>
      </w:r>
    </w:p>
    <w:p>
      <w:pPr>
        <w:pStyle w:val="BodyText"/>
      </w:pPr>
      <w:r>
        <w:t xml:space="preserve">The engagement of the</w:t>
      </w:r>
      <w:r>
        <w:t xml:space="preserve"> </w:t>
      </w:r>
      <w:r>
        <w:t xml:space="preserve">Medical Researcher</w:t>
      </w:r>
      <w:r>
        <w:t xml:space="preserve"> </w:t>
      </w:r>
      <w:r>
        <w:t xml:space="preserve">is structured over a period of twelve (12) months, commencing on 1 September 2025 and concluding on 31 August 2026. All fieldwork, laboratory coordination, data analysis, and final reporting will be conducted in and around</w:t>
      </w:r>
      <w:r>
        <w:t xml:space="preserve"> </w:t>
      </w:r>
      <w:r>
        <w:t xml:space="preserve">Morocco Casablanca</w:t>
      </w:r>
      <w:r>
        <w:t xml:space="preserve">, utilizing the facilities of the CHU Ibn Rochd, the Pasteur Institute of Morocco, and the University Hassan II medical campus as primary operational bases.</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Senior Medical Researcher – Monthly Professional Fee (PhD in Epidemiology, 15+ years experience in clinical research in Morocco Casablanca)</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Research Protocol Design &amp; Ethical Committee Submission (Comité d'Éthique – CHU Ibn Rochd, Casablanca)</w:t>
            </w:r>
          </w:p>
        </w:tc>
        <w:tc>
          <w:tcPr/>
          <w:p>
            <w:pPr>
              <w:pStyle w:val="Compact"/>
              <w:jc w:val="left"/>
            </w:pPr>
            <w:r>
              <w:t xml:space="preserve">1 month</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Field Data Collection – Recruitment &amp; Screening of 2,500 Participants across Casablanca districts (Maârif, Aïn Diab, Hay Hassani, Derb Sultan, Anfa)</w:t>
            </w:r>
          </w:p>
        </w:tc>
        <w:tc>
          <w:tcPr/>
          <w:p>
            <w:pPr>
              <w:pStyle w:val="Compact"/>
              <w:jc w:val="left"/>
            </w:pPr>
            <w:r>
              <w:t xml:space="preserve">6 months</w:t>
            </w:r>
          </w:p>
        </w:tc>
        <w:tc>
          <w:tcPr/>
          <w:p>
            <w:pPr>
              <w:pStyle w:val="Compact"/>
              <w:jc w:val="left"/>
            </w:pPr>
            <w:r>
              <w:t xml:space="preserve">120,000.00</w:t>
            </w:r>
          </w:p>
        </w:tc>
        <w:tc>
          <w:tcPr/>
          <w:p>
            <w:pPr>
              <w:pStyle w:val="Compact"/>
              <w:jc w:val="left"/>
            </w:pPr>
            <w:r>
              <w:t xml:space="preserve">720,000.00</w:t>
            </w:r>
          </w:p>
        </w:tc>
      </w:tr>
      <w:tr>
        <w:tc>
          <w:tcPr/>
          <w:p>
            <w:pPr>
              <w:pStyle w:val="Compact"/>
              <w:jc w:val="left"/>
            </w:pPr>
            <w:r>
              <w:t xml:space="preserve">04</w:t>
            </w:r>
          </w:p>
        </w:tc>
        <w:tc>
          <w:tcPr/>
          <w:p>
            <w:pPr>
              <w:pStyle w:val="Compact"/>
              <w:jc w:val="left"/>
            </w:pPr>
            <w:r>
              <w:t xml:space="preserve">Laboratory Analysis &amp; Biomedical Assays (Hematology, Biochemistry, Cardiac Markers) – Pasteur Institute, Casablanca</w:t>
            </w:r>
          </w:p>
        </w:tc>
        <w:tc>
          <w:tcPr/>
          <w:p>
            <w:pPr>
              <w:pStyle w:val="Compact"/>
              <w:jc w:val="left"/>
            </w:pPr>
            <w:r>
              <w:t xml:space="preserve">6 months</w:t>
            </w:r>
          </w:p>
        </w:tc>
        <w:tc>
          <w:tcPr/>
          <w:p>
            <w:pPr>
              <w:pStyle w:val="Compact"/>
              <w:jc w:val="left"/>
            </w:pPr>
            <w:r>
              <w:t xml:space="preserve">95,000.00</w:t>
            </w:r>
          </w:p>
        </w:tc>
        <w:tc>
          <w:tcPr/>
          <w:p>
            <w:pPr>
              <w:pStyle w:val="Compact"/>
              <w:jc w:val="left"/>
            </w:pPr>
            <w:r>
              <w:t xml:space="preserve">570,000.00</w:t>
            </w:r>
          </w:p>
        </w:tc>
      </w:tr>
      <w:tr>
        <w:tc>
          <w:tcPr/>
          <w:p>
            <w:pPr>
              <w:pStyle w:val="Compact"/>
              <w:jc w:val="left"/>
            </w:pPr>
            <w:r>
              <w:t xml:space="preserve">05</w:t>
            </w:r>
          </w:p>
        </w:tc>
        <w:tc>
          <w:tcPr/>
          <w:p>
            <w:pPr>
              <w:pStyle w:val="Compact"/>
              <w:jc w:val="left"/>
            </w:pPr>
            <w:r>
              <w:t xml:space="preserve">Statistical Data Analysis &amp; Interpretation (SPSS, R, SAS software licensing and analyst support)</w:t>
            </w:r>
          </w:p>
        </w:tc>
        <w:tc>
          <w:tcPr/>
          <w:p>
            <w:pPr>
              <w:pStyle w:val="Compact"/>
              <w:jc w:val="left"/>
            </w:pPr>
            <w:r>
              <w:t xml:space="preserve">3 months</w:t>
            </w:r>
          </w:p>
        </w:tc>
        <w:tc>
          <w:tcPr/>
          <w:p>
            <w:pPr>
              <w:pStyle w:val="Compact"/>
              <w:jc w:val="left"/>
            </w:pPr>
            <w:r>
              <w:t xml:space="preserve">60,000.00</w:t>
            </w:r>
          </w:p>
        </w:tc>
        <w:tc>
          <w:tcPr/>
          <w:p>
            <w:pPr>
              <w:pStyle w:val="Compact"/>
              <w:jc w:val="left"/>
            </w:pPr>
            <w:r>
              <w:t xml:space="preserve">180,000.00</w:t>
            </w:r>
          </w:p>
        </w:tc>
      </w:tr>
      <w:tr>
        <w:tc>
          <w:tcPr/>
          <w:p>
            <w:pPr>
              <w:pStyle w:val="Compact"/>
              <w:jc w:val="left"/>
            </w:pPr>
            <w:r>
              <w:t xml:space="preserve">06</w:t>
            </w:r>
          </w:p>
        </w:tc>
        <w:tc>
          <w:tcPr/>
          <w:p>
            <w:pPr>
              <w:pStyle w:val="Compact"/>
              <w:jc w:val="left"/>
            </w:pPr>
            <w:r>
              <w:t xml:space="preserve">Publication of Findings in Peer-Reviewed Journals (2 international + 1 national Moroccan medical journal)</w:t>
            </w:r>
          </w:p>
        </w:tc>
        <w:tc>
          <w:tcPr/>
          <w:p>
            <w:pPr>
              <w:pStyle w:val="Compact"/>
              <w:jc w:val="left"/>
            </w:pPr>
            <w:r>
              <w:t xml:space="preserve">2 months</w:t>
            </w:r>
          </w:p>
        </w:tc>
        <w:tc>
          <w:tcPr/>
          <w:p>
            <w:pPr>
              <w:pStyle w:val="Compact"/>
              <w:jc w:val="left"/>
            </w:pPr>
            <w:r>
              <w:t xml:space="preserve">35,000.00</w:t>
            </w:r>
          </w:p>
        </w:tc>
        <w:tc>
          <w:tcPr/>
          <w:p>
            <w:pPr>
              <w:pStyle w:val="Compact"/>
              <w:jc w:val="left"/>
            </w:pPr>
            <w:r>
              <w:t xml:space="preserve">70,000.00</w:t>
            </w:r>
          </w:p>
        </w:tc>
      </w:tr>
      <w:tr>
        <w:tc>
          <w:tcPr/>
          <w:p>
            <w:pPr>
              <w:pStyle w:val="Compact"/>
              <w:jc w:val="left"/>
            </w:pPr>
            <w:r>
              <w:t xml:space="preserve">07</w:t>
            </w:r>
          </w:p>
        </w:tc>
        <w:tc>
          <w:tcPr/>
          <w:p>
            <w:pPr>
              <w:pStyle w:val="Compact"/>
              <w:jc w:val="left"/>
            </w:pPr>
            <w:r>
              <w:t xml:space="preserve">Final Comprehensive Research Report &amp; Presentation to ISPM Board (Bilingual: French/English)</w:t>
            </w:r>
          </w:p>
        </w:tc>
        <w:tc>
          <w:tcPr/>
          <w:p>
            <w:pPr>
              <w:pStyle w:val="Compact"/>
              <w:jc w:val="left"/>
            </w:pPr>
            <w:r>
              <w:t xml:space="preserve">1 month</w:t>
            </w:r>
          </w:p>
        </w:tc>
        <w:tc>
          <w:tcPr/>
          <w:p>
            <w:pPr>
              <w:pStyle w:val="Compact"/>
              <w:jc w:val="left"/>
            </w:pPr>
            <w:r>
              <w:t xml:space="preserve">50,000.00</w:t>
            </w:r>
          </w:p>
        </w:tc>
        <w:tc>
          <w:tcPr/>
          <w:p>
            <w:pPr>
              <w:pStyle w:val="Compact"/>
              <w:jc w:val="left"/>
            </w:pPr>
            <w:r>
              <w:t xml:space="preserve">50,000.00</w:t>
            </w:r>
          </w:p>
        </w:tc>
      </w:tr>
      <w:tr>
        <w:tc>
          <w:tcPr/>
          <w:p>
            <w:pPr>
              <w:pStyle w:val="Compact"/>
              <w:jc w:val="left"/>
            </w:pPr>
            <w:r>
              <w:t xml:space="preserve">08</w:t>
            </w:r>
          </w:p>
        </w:tc>
        <w:tc>
          <w:tcPr/>
          <w:p>
            <w:pPr>
              <w:pStyle w:val="Compact"/>
              <w:jc w:val="left"/>
            </w:pPr>
            <w:r>
              <w:t xml:space="preserve">Travel, Logistics &amp; Local Transportation within Morocco Casablanca (field visits, hospital coordination)</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09</w:t>
            </w:r>
          </w:p>
        </w:tc>
        <w:tc>
          <w:tcPr/>
          <w:p>
            <w:pPr>
              <w:pStyle w:val="Compact"/>
              <w:jc w:val="left"/>
            </w:pPr>
            <w:r>
              <w:t xml:space="preserve">Project Management &amp; Administrative Oversight (dedicated project coordinator based in Casablanca)</w:t>
            </w:r>
          </w:p>
        </w:tc>
        <w:tc>
          <w:tcPr/>
          <w:p>
            <w:pPr>
              <w:pStyle w:val="Compact"/>
              <w:jc w:val="left"/>
            </w:pPr>
            <w:r>
              <w:t xml:space="preserve">12 months</w:t>
            </w:r>
          </w:p>
        </w:tc>
        <w:tc>
          <w:tcPr/>
          <w:p>
            <w:pPr>
              <w:pStyle w:val="Compact"/>
              <w:jc w:val="left"/>
            </w:pPr>
            <w:r>
              <w:t xml:space="preserve">25,000.00</w:t>
            </w:r>
          </w:p>
        </w:tc>
        <w:tc>
          <w:tcPr/>
          <w:p>
            <w:pPr>
              <w:pStyle w:val="Compact"/>
              <w:jc w:val="left"/>
            </w:pPr>
            <w:r>
              <w:t xml:space="preserve">300,000.00</w:t>
            </w:r>
          </w:p>
        </w:tc>
      </w:tr>
      <w:tr>
        <w:tc>
          <w:tcPr>
            <w:gridSpan w:val="4"/>
          </w:tcPr>
          <w:p>
            <w:pPr>
              <w:pStyle w:val="Compact"/>
              <w:jc w:val="left"/>
            </w:pPr>
            <w:r>
              <w:t xml:space="preserve">Subtotal (MAD)</w:t>
            </w:r>
          </w:p>
        </w:tc>
        <w:tc>
          <w:tcPr/>
          <w:p>
            <w:pPr>
              <w:pStyle w:val="Compact"/>
              <w:jc w:val="left"/>
            </w:pPr>
            <w:r>
              <w:t xml:space="preserve">3,099,000.00</w:t>
            </w:r>
          </w:p>
        </w:tc>
      </w:tr>
      <w:tr>
        <w:tc>
          <w:tcPr>
            <w:gridSpan w:val="4"/>
          </w:tcPr>
          <w:p>
            <w:pPr>
              <w:pStyle w:val="Compact"/>
              <w:jc w:val="left"/>
            </w:pPr>
            <w:r>
              <w:t xml:space="preserve">VAT (20% – Moroccan Tax Code)</w:t>
            </w:r>
          </w:p>
        </w:tc>
        <w:tc>
          <w:tcPr/>
          <w:p>
            <w:pPr>
              <w:pStyle w:val="Compact"/>
              <w:jc w:val="left"/>
            </w:pPr>
            <w:r>
              <w:t xml:space="preserve">619,800.00</w:t>
            </w:r>
          </w:p>
        </w:tc>
      </w:tr>
      <w:tr>
        <w:tc>
          <w:tcPr>
            <w:gridSpan w:val="4"/>
          </w:tcPr>
          <w:p>
            <w:pPr>
              <w:pStyle w:val="Compact"/>
              <w:jc w:val="left"/>
            </w:pPr>
            <w:r>
              <w:rPr>
                <w:bCs/>
                <w:b/>
              </w:rPr>
              <w:t xml:space="preserve">GRAND TOTAL (MAD)</w:t>
            </w:r>
          </w:p>
        </w:tc>
        <w:tc>
          <w:tcPr/>
          <w:p>
            <w:pPr>
              <w:pStyle w:val="Compact"/>
              <w:jc w:val="left"/>
            </w:pPr>
            <w:r>
              <w:rPr>
                <w:bCs/>
                <w:b/>
              </w:rPr>
              <w:t xml:space="preserve">3,718,800.00</w:t>
            </w:r>
          </w:p>
        </w:tc>
      </w:tr>
      <w:tr>
        <w:tc>
          <w:tcPr>
            <w:gridSpan w:val="4"/>
          </w:tcPr>
          <w:p>
            <w:pPr>
              <w:pStyle w:val="Compact"/>
              <w:jc w:val="left"/>
            </w:pPr>
            <w:r>
              <w:rPr>
                <w:bCs/>
                <w:b/>
              </w:rPr>
              <w:t xml:space="preserve">GRAND TOTAL (EUR – approx. at 1 EUR = 10.85 MAD)</w:t>
            </w:r>
          </w:p>
        </w:tc>
        <w:tc>
          <w:tcPr/>
          <w:p>
            <w:pPr>
              <w:pStyle w:val="Compact"/>
              <w:jc w:val="left"/>
            </w:pPr>
            <w:r>
              <w:rPr>
                <w:bCs/>
                <w:b/>
              </w:rPr>
              <w:t xml:space="preserve">342,746.54</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for the</w:t>
      </w:r>
      <w:r>
        <w:t xml:space="preserve"> </w:t>
      </w:r>
      <w:r>
        <w:t xml:space="preserve">Medical Researcher</w:t>
      </w:r>
      <w:r>
        <w:t xml:space="preserve"> </w:t>
      </w:r>
      <w:r>
        <w:t xml:space="preserve">engagement and associated services may be subject to revision based on market conditions in</w:t>
      </w:r>
      <w:r>
        <w:t xml:space="preserve"> </w:t>
      </w:r>
      <w:r>
        <w:t xml:space="preserve">Morocco Casablanca</w:t>
      </w:r>
      <w:r>
        <w:t xml:space="preserve">.</w:t>
      </w:r>
    </w:p>
    <w:p>
      <w:pPr>
        <w:numPr>
          <w:ilvl w:val="0"/>
          <w:numId w:val="1001"/>
        </w:numPr>
        <w:pStyle w:val="Compact"/>
      </w:pPr>
      <w:r>
        <w:t xml:space="preserve">Payment terms: 30% advance upon contract signature, 40% upon completion of field data collection (Month 7), and 30% upon delivery of the final research report. All payments shall be made via bank transfer to ARMA's account at Attijariwafa Bank, Casablanca branch.</w:t>
      </w:r>
    </w:p>
    <w:p>
      <w:pPr>
        <w:numPr>
          <w:ilvl w:val="0"/>
          <w:numId w:val="1001"/>
        </w:numPr>
        <w:pStyle w:val="Compact"/>
      </w:pPr>
      <w:r>
        <w:t xml:space="preserve">The</w:t>
      </w:r>
      <w:r>
        <w:t xml:space="preserve"> </w:t>
      </w:r>
      <w:r>
        <w:t xml:space="preserve">Medical Researcher</w:t>
      </w:r>
      <w:r>
        <w:t xml:space="preserve"> </w:t>
      </w:r>
      <w:r>
        <w:t xml:space="preserve">shall comply with all applicable Moroccan health regulations, including the Loi 09-81 on the protection of personal data and the ethical guidelines of the Moroccan Ministry of Health.</w:t>
      </w:r>
    </w:p>
    <w:p>
      <w:pPr>
        <w:numPr>
          <w:ilvl w:val="0"/>
          <w:numId w:val="1001"/>
        </w:numPr>
        <w:pStyle w:val="Compact"/>
      </w:pPr>
      <w:r>
        <w:t xml:space="preserve">All intellectual property generated during the course of this research engagement in</w:t>
      </w:r>
      <w:r>
        <w:t xml:space="preserve"> </w:t>
      </w:r>
      <w:r>
        <w:t xml:space="preserve">Morocco Casablanca</w:t>
      </w:r>
      <w:r>
        <w:t xml:space="preserve"> </w:t>
      </w:r>
      <w:r>
        <w:t xml:space="preserve">shall be jointly owned by ARMA and ISPM, as stipulated in the separate Intellectual Property Agreement.</w:t>
      </w:r>
    </w:p>
    <w:p>
      <w:pPr>
        <w:numPr>
          <w:ilvl w:val="0"/>
          <w:numId w:val="1001"/>
        </w:numPr>
        <w:pStyle w:val="Compact"/>
      </w:pPr>
      <w:r>
        <w:t xml:space="preserve">Any changes to the scope of work, including modifications to the participant sample size, additional laboratory assays, or extended timelines, will require a written amendment to this</w:t>
      </w:r>
      <w:r>
        <w:t xml:space="preserve"> </w:t>
      </w:r>
      <w:r>
        <w:t xml:space="preserve">Quotation Estimate</w:t>
      </w:r>
      <w:r>
        <w:t xml:space="preserve"> </w:t>
      </w:r>
      <w:r>
        <w:t xml:space="preserve">and a corresponding adjustment to the total cost.</w:t>
      </w:r>
    </w:p>
    <w:p>
      <w:pPr>
        <w:numPr>
          <w:ilvl w:val="0"/>
          <w:numId w:val="1001"/>
        </w:numPr>
        <w:pStyle w:val="Compact"/>
      </w:pPr>
      <w:r>
        <w:t xml:space="preserve">ARMA shall provide a dedicated point of contact in Casablanca for all administrative, logistical, and regulatory coordination throughout the project duration.</w:t>
      </w:r>
    </w:p>
    <w:p>
      <w:pPr>
        <w:numPr>
          <w:ilvl w:val="0"/>
          <w:numId w:val="1001"/>
        </w:numPr>
        <w:pStyle w:val="Compact"/>
      </w:pPr>
      <w:r>
        <w:t xml:space="preserve">Force majeure events, including but not limited to public health emergencies, government-mandated lockdowns, or natural disasters affecting the Casablanca region, shall suspend project timelines without penalty to either party.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 the</w:t>
      </w:r>
      <w:r>
        <w:t xml:space="preserve"> </w:t>
      </w:r>
      <w:r>
        <w:t xml:space="preserve">Medical Researcher</w:t>
      </w:r>
      <w:r>
        <w:t xml:space="preserve"> </w:t>
      </w:r>
      <w:r>
        <w:t xml:space="preserve">services described herein and agrees to the terms, conditions, and financial obligations outlined in this document for the project to be executed in</w:t>
      </w:r>
      <w:r>
        <w:t xml:space="preserve"> </w:t>
      </w:r>
      <w:r>
        <w:t xml:space="preserve">Morocco Casablanca</w:t>
      </w:r>
      <w:r>
        <w:t xml:space="preserve">.</w:t>
      </w:r>
    </w:p>
    <w:p>
      <w:pPr>
        <w:pStyle w:val="BodyText"/>
      </w:pPr>
      <w:r>
        <w:rPr>
          <w:bCs/>
          <w:b/>
        </w:rPr>
        <w:t xml:space="preserve">For ARMA (Provider)</w:t>
      </w:r>
      <w:r>
        <w:br/>
      </w:r>
      <w:r>
        <w:t xml:space="preserve">Dr. Youssef Benali, Director</w:t>
      </w:r>
      <w:r>
        <w:br/>
      </w:r>
      <w:r>
        <w:t xml:space="preserve">Date: _______________</w:t>
      </w:r>
    </w:p>
    <w:p>
      <w:pPr>
        <w:pStyle w:val="BodyText"/>
      </w:pPr>
      <w:r>
        <w:rPr>
          <w:bCs/>
          <w:b/>
        </w:rPr>
        <w:t xml:space="preserve">For ISPM (Client)</w:t>
      </w:r>
      <w:r>
        <w:br/>
      </w:r>
      <w:r>
        <w:t xml:space="preserve">Dr. Fatima El Amrani, Project Director</w:t>
      </w:r>
      <w:r>
        <w:br/>
      </w:r>
      <w:r>
        <w:t xml:space="preserve">Date: _______________</w:t>
      </w:r>
    </w:p>
    <w:p>
      <w:pPr>
        <w:pStyle w:val="BodyText"/>
      </w:pPr>
      <w:r>
        <w:t xml:space="preserve">This Quotation Estimate (QE-2025-CAS-0047) is issued exclusively for the Medical Researcher engagement in Morocco Casablanca. Unauthorized reproduction or distribution is prohibited. © 2025 ARMA – Atelier de Recherche Médicale Avancée, Casablanca, Morocco.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Morocco Casablanca</dc:title>
  <dc:creator/>
  <dc:language>en</dc:language>
  <cp:keywords/>
  <dcterms:created xsi:type="dcterms:W3CDTF">2026-10-10T03:17:27Z</dcterms:created>
  <dcterms:modified xsi:type="dcterms:W3CDTF">2026-10-10T03:17:27Z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