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Yangon, Myanmar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QTE-MR-2025-YGN-0047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Dr. Aung Myo Htun, Lead Medical Researcher</w:t>
            </w:r>
          </w:p>
        </w:tc>
      </w:tr>
      <w:tr>
        <w:tc>
          <w:tcPr/>
          <w:p>
            <w:pPr>
              <w:pStyle w:val="Compact"/>
              <w:jc w:val="left"/>
            </w:pPr>
            <w:r>
              <w:t xml:space="preserve">Client Name:</w:t>
            </w:r>
          </w:p>
        </w:tc>
        <w:tc>
          <w:tcPr/>
          <w:p>
            <w:pPr>
              <w:pStyle w:val="Compact"/>
              <w:jc w:val="left"/>
            </w:pPr>
            <w:r>
              <w:t xml:space="preserve">Yangon Regional Health Research Institute</w:t>
            </w:r>
          </w:p>
        </w:tc>
      </w:tr>
      <w:tr>
        <w:tc>
          <w:tcPr/>
          <w:p>
            <w:pPr>
              <w:pStyle w:val="Compact"/>
              <w:jc w:val="left"/>
            </w:pPr>
            <w:r>
              <w:t xml:space="preserve">Client Address:</w:t>
            </w:r>
          </w:p>
        </w:tc>
        <w:tc>
          <w:tcPr/>
          <w:p>
            <w:pPr>
              <w:pStyle w:val="Compact"/>
              <w:jc w:val="left"/>
            </w:pPr>
            <w:r>
              <w:t xml:space="preserve">No. 42, University Avenue, Kyauktada Township, Yangon, Myanmar</w:t>
            </w:r>
          </w:p>
        </w:tc>
      </w:tr>
      <w:tr>
        <w:tc>
          <w:tcPr/>
          <w:p>
            <w:pPr>
              <w:pStyle w:val="Compact"/>
              <w:jc w:val="left"/>
            </w:pPr>
            <w:r>
              <w:t xml:space="preserve">Project Location:</w:t>
            </w:r>
          </w:p>
        </w:tc>
        <w:tc>
          <w:tcPr/>
          <w:p>
            <w:pPr>
              <w:pStyle w:val="Compact"/>
              <w:jc w:val="left"/>
            </w:pPr>
            <w:r>
              <w:t xml:space="preserve">Myanmar Yangon – Central and Eastern Districts</w:t>
            </w:r>
          </w:p>
        </w:tc>
      </w:tr>
      <w:tr>
        <w:tc>
          <w:tcPr/>
          <w:p>
            <w:pPr>
              <w:pStyle w:val="Compact"/>
              <w:jc w:val="left"/>
            </w:pPr>
            <w:r>
              <w:t xml:space="preserve">Currency:</w:t>
            </w:r>
          </w:p>
        </w:tc>
        <w:tc>
          <w:tcPr/>
          <w:p>
            <w:pPr>
              <w:pStyle w:val="Compact"/>
              <w:jc w:val="left"/>
            </w:pPr>
            <w:r>
              <w:t xml:space="preserve">Myanmar Kyat (MMK)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costs associated with the engagement of a qualified</w:t>
      </w:r>
      <w:r>
        <w:t xml:space="preserve"> </w:t>
      </w:r>
      <w:r>
        <w:t xml:space="preserve">Medical Researcher</w:t>
      </w:r>
      <w:r>
        <w:t xml:space="preserve"> </w:t>
      </w:r>
      <w:r>
        <w:t xml:space="preserve">to conduct a multi-phase epidemiological and clinical study within the</w:t>
      </w:r>
      <w:r>
        <w:t xml:space="preserve"> </w:t>
      </w:r>
      <w:r>
        <w:t xml:space="preserve">Myanmar Yangon</w:t>
      </w:r>
      <w:r>
        <w:t xml:space="preserve"> </w:t>
      </w:r>
      <w:r>
        <w:t xml:space="preserve">metropolitan area. The scope of work encompasses literature review, field data collection, laboratory analysis, statistical modelling, and the preparation of a final peer-reviewed publication. This document serves as the primary financial reference for the client's budgeting and procurement processes and remains binding only within the validity period stated above.</w:t>
      </w:r>
    </w:p>
    <w:bookmarkEnd w:id="21"/>
    <w:bookmarkStart w:id="22"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consultation and research protocol design by the Medical Researcher team in Myanmar Yangon</w:t>
            </w:r>
          </w:p>
        </w:tc>
        <w:tc>
          <w:tcPr/>
          <w:p>
            <w:pPr>
              <w:pStyle w:val="Compact"/>
              <w:jc w:val="left"/>
            </w:pPr>
            <w:r>
              <w:t xml:space="preserve">2 weeks</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r>
      <w:tr>
        <w:tc>
          <w:tcPr/>
          <w:p>
            <w:pPr>
              <w:pStyle w:val="Compact"/>
              <w:jc w:val="left"/>
            </w:pPr>
            <w:r>
              <w:t xml:space="preserve">2</w:t>
            </w:r>
          </w:p>
        </w:tc>
        <w:tc>
          <w:tcPr/>
          <w:p>
            <w:pPr>
              <w:pStyle w:val="Compact"/>
              <w:jc w:val="left"/>
            </w:pPr>
            <w:r>
              <w:t xml:space="preserve">Ethical clearance coordination with Yangon Regional Ethics Committee and Myanmar Ministry of Health</w:t>
            </w:r>
          </w:p>
        </w:tc>
        <w:tc>
          <w:tcPr/>
          <w:p>
            <w:pPr>
              <w:pStyle w:val="Compact"/>
              <w:jc w:val="left"/>
            </w:pPr>
            <w:r>
              <w:t xml:space="preserve">4 weeks</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w:t>
            </w:r>
          </w:p>
        </w:tc>
      </w:tr>
      <w:tr>
        <w:tc>
          <w:tcPr/>
          <w:p>
            <w:pPr>
              <w:pStyle w:val="Compact"/>
              <w:jc w:val="left"/>
            </w:pPr>
            <w:r>
              <w:t xml:space="preserve">3</w:t>
            </w:r>
          </w:p>
        </w:tc>
        <w:tc>
          <w:tcPr/>
          <w:p>
            <w:pPr>
              <w:pStyle w:val="Compact"/>
              <w:jc w:val="left"/>
            </w:pPr>
            <w:r>
              <w:t xml:space="preserve">Field data collection – survey administration, patient interviews, and sample acquisition across 6 Yangon townships</w:t>
            </w:r>
          </w:p>
        </w:tc>
        <w:tc>
          <w:tcPr/>
          <w:p>
            <w:pPr>
              <w:pStyle w:val="Compact"/>
              <w:jc w:val="left"/>
            </w:pPr>
            <w:r>
              <w:t xml:space="preserve">12 weeks</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w:t>
            </w:r>
          </w:p>
        </w:tc>
      </w:tr>
      <w:tr>
        <w:tc>
          <w:tcPr/>
          <w:p>
            <w:pPr>
              <w:pStyle w:val="Compact"/>
              <w:jc w:val="left"/>
            </w:pPr>
            <w:r>
              <w:t xml:space="preserve">4</w:t>
            </w:r>
          </w:p>
        </w:tc>
        <w:tc>
          <w:tcPr/>
          <w:p>
            <w:pPr>
              <w:pStyle w:val="Compact"/>
              <w:jc w:val="left"/>
            </w:pPr>
            <w:r>
              <w:t xml:space="preserve">Laboratory analysis and diagnostic testing (serology, PCR, histopathology) at accredited Myanmar Yangon facilities</w:t>
            </w:r>
          </w:p>
        </w:tc>
        <w:tc>
          <w:tcPr/>
          <w:p>
            <w:pPr>
              <w:pStyle w:val="Compact"/>
              <w:jc w:val="left"/>
            </w:pPr>
            <w:r>
              <w:t xml:space="preserve">8 weeks</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Statistical analysis, data interpretation, and modelling by the senior Medical Researcher</w:t>
            </w:r>
          </w:p>
        </w:tc>
        <w:tc>
          <w:tcPr/>
          <w:p>
            <w:pPr>
              <w:pStyle w:val="Compact"/>
              <w:jc w:val="left"/>
            </w:pPr>
            <w:r>
              <w:t xml:space="preserve">6 weeks</w:t>
            </w:r>
          </w:p>
        </w:tc>
        <w:tc>
          <w:tcPr/>
          <w:p>
            <w:pPr>
              <w:pStyle w:val="Compact"/>
              <w:jc w:val="left"/>
            </w:pPr>
            <w:r>
              <w:t xml:space="preserve">$3,800</w:t>
            </w:r>
          </w:p>
        </w:tc>
        <w:tc>
          <w:tcPr/>
          <w:p>
            <w:pPr>
              <w:pStyle w:val="Compact"/>
              <w:jc w:val="left"/>
            </w:pPr>
            <w:r>
              <w:t xml:space="preserve">1</w:t>
            </w:r>
          </w:p>
        </w:tc>
        <w:tc>
          <w:tcPr/>
          <w:p>
            <w:pPr>
              <w:pStyle w:val="Compact"/>
              <w:jc w:val="left"/>
            </w:pPr>
            <w:r>
              <w:t xml:space="preserve">$3,800</w:t>
            </w:r>
          </w:p>
        </w:tc>
      </w:tr>
      <w:tr>
        <w:tc>
          <w:tcPr/>
          <w:p>
            <w:pPr>
              <w:pStyle w:val="Compact"/>
              <w:jc w:val="left"/>
            </w:pPr>
            <w:r>
              <w:t xml:space="preserve">6</w:t>
            </w:r>
          </w:p>
        </w:tc>
        <w:tc>
          <w:tcPr/>
          <w:p>
            <w:pPr>
              <w:pStyle w:val="Compact"/>
              <w:jc w:val="left"/>
            </w:pPr>
            <w:r>
              <w:t xml:space="preserve">Preparation of final research report, manuscript for peer-reviewed journal, and policy brief for Myanmar Yangon health authorities</w:t>
            </w:r>
          </w:p>
        </w:tc>
        <w:tc>
          <w:tcPr/>
          <w:p>
            <w:pPr>
              <w:pStyle w:val="Compact"/>
              <w:jc w:val="left"/>
            </w:pPr>
            <w:r>
              <w:t xml:space="preserve">4 weeks</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w:t>
            </w:r>
          </w:p>
        </w:tc>
      </w:tr>
      <w:tr>
        <w:tc>
          <w:tcPr/>
          <w:p>
            <w:pPr>
              <w:pStyle w:val="Compact"/>
              <w:jc w:val="left"/>
            </w:pPr>
            <w:r>
              <w:t xml:space="preserve">7</w:t>
            </w:r>
          </w:p>
        </w:tc>
        <w:tc>
          <w:tcPr/>
          <w:p>
            <w:pPr>
              <w:pStyle w:val="Compact"/>
              <w:jc w:val="left"/>
            </w:pPr>
            <w:r>
              <w:t xml:space="preserve">Travel, accommodation, and per diem for the Medical Researcher and two field assistants within Myanmar Yangon</w:t>
            </w:r>
          </w:p>
        </w:tc>
        <w:tc>
          <w:tcPr/>
          <w:p>
            <w:pPr>
              <w:pStyle w:val="Compact"/>
              <w:jc w:val="left"/>
            </w:pPr>
            <w:r>
              <w:t xml:space="preserve">24 weeks</w:t>
            </w:r>
          </w:p>
        </w:tc>
        <w:tc>
          <w:tcPr/>
          <w:p>
            <w:pPr>
              <w:pStyle w:val="Compact"/>
              <w:jc w:val="left"/>
            </w:pPr>
            <w:r>
              <w:t xml:space="preserve">$950</w:t>
            </w:r>
          </w:p>
        </w:tc>
        <w:tc>
          <w:tcPr/>
          <w:p>
            <w:pPr>
              <w:pStyle w:val="Compact"/>
              <w:jc w:val="left"/>
            </w:pPr>
            <w:r>
              <w:t xml:space="preserve">24</w:t>
            </w:r>
          </w:p>
        </w:tc>
        <w:tc>
          <w:tcPr/>
          <w:p>
            <w:pPr>
              <w:pStyle w:val="Compact"/>
              <w:jc w:val="left"/>
            </w:pPr>
            <w:r>
              <w:t xml:space="preserve">$22,800</w:t>
            </w:r>
          </w:p>
        </w:tc>
      </w:tr>
      <w:tr>
        <w:tc>
          <w:tcPr/>
          <w:p>
            <w:pPr>
              <w:pStyle w:val="Compact"/>
              <w:jc w:val="left"/>
            </w:pPr>
            <w:r>
              <w:t xml:space="preserve">8</w:t>
            </w:r>
          </w:p>
        </w:tc>
        <w:tc>
          <w:tcPr/>
          <w:p>
            <w:pPr>
              <w:pStyle w:val="Compact"/>
              <w:jc w:val="left"/>
            </w:pPr>
            <w:r>
              <w:t xml:space="preserve">Project management, quality assurance, and administrative oversight</w:t>
            </w:r>
          </w:p>
        </w:tc>
        <w:tc>
          <w:tcPr/>
          <w:p>
            <w:pPr>
              <w:pStyle w:val="Compact"/>
              <w:jc w:val="left"/>
            </w:pPr>
            <w:r>
              <w:t xml:space="preserve">24 weeks</w:t>
            </w:r>
          </w:p>
        </w:tc>
        <w:tc>
          <w:tcPr/>
          <w:p>
            <w:pPr>
              <w:pStyle w:val="Compact"/>
              <w:jc w:val="left"/>
            </w:pPr>
            <w:r>
              <w:t xml:space="preserve">$1,200</w:t>
            </w:r>
          </w:p>
        </w:tc>
        <w:tc>
          <w:tcPr/>
          <w:p>
            <w:pPr>
              <w:pStyle w:val="Compact"/>
              <w:jc w:val="left"/>
            </w:pPr>
            <w:r>
              <w:t xml:space="preserve">24</w:t>
            </w:r>
          </w:p>
        </w:tc>
        <w:tc>
          <w:tcPr/>
          <w:p>
            <w:pPr>
              <w:pStyle w:val="Compact"/>
              <w:jc w:val="left"/>
            </w:pPr>
            <w:r>
              <w:t xml:space="preserve">$28,800</w:t>
            </w:r>
          </w:p>
        </w:tc>
      </w:tr>
      <w:tr>
        <w:tc>
          <w:tcPr/>
          <w:p>
            <w:pPr>
              <w:pStyle w:val="Compact"/>
              <w:jc w:val="left"/>
            </w:pPr>
            <w:r>
              <w:t xml:space="preserve">9</w:t>
            </w:r>
          </w:p>
        </w:tc>
        <w:tc>
          <w:tcPr/>
          <w:p>
            <w:pPr>
              <w:pStyle w:val="Compact"/>
              <w:jc w:val="left"/>
            </w:pPr>
            <w:r>
              <w:t xml:space="preserve">Contingency allowance (10%) for unforeseen operational costs in Myanmar Yangon</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$7,260</w:t>
            </w:r>
          </w:p>
        </w:tc>
      </w:tr>
      <w:tr>
        <w:tc>
          <w:tcPr>
            <w:gridSpan w:val="5"/>
          </w:tcPr>
          <w:p>
            <w:pPr>
              <w:pStyle w:val="Compact"/>
              <w:jc w:val="right"/>
            </w:pPr>
            <w:r>
              <w:t xml:space="preserve">TOTAL ESTIMATED COST</w:t>
            </w:r>
          </w:p>
        </w:tc>
        <w:tc>
          <w:tcPr/>
          <w:p>
            <w:pPr>
              <w:pStyle w:val="Compact"/>
              <w:jc w:val="left"/>
            </w:pPr>
            <w:r>
              <w:t xml:space="preserve">$80,860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thirty (30) calendar days from the date of issue. Any request for services beyond this period will require a revised Quotation Estimate reflecting current market rates in Myanmar Yangon.</w:t>
      </w:r>
    </w:p>
    <w:p>
      <w:pPr>
        <w:pStyle w:val="BodyText"/>
      </w:pPr>
      <w:r>
        <w:rPr>
          <w:bCs/>
          <w:b/>
        </w:rPr>
        <w:t xml:space="preserve">3.2</w:t>
      </w:r>
      <w:r>
        <w:t xml:space="preserve"> </w:t>
      </w:r>
      <w:r>
        <w:t xml:space="preserve">Payment shall be made in US Dollars (USD) via bank transfer to the account designated by the Medical Researcher's institution. A 30% advance payment is due upon acceptance of this Quotation Estimate; 40% is due upon completion of field data collection; and the remaining 30% is due upon delivery of the final research report.</w:t>
      </w:r>
    </w:p>
    <w:p>
      <w:pPr>
        <w:pStyle w:val="BodyText"/>
      </w:pPr>
      <w:r>
        <w:rPr>
          <w:bCs/>
          <w:b/>
        </w:rPr>
        <w:t xml:space="preserve">3.3</w:t>
      </w:r>
      <w:r>
        <w:t xml:space="preserve"> </w:t>
      </w:r>
      <w:r>
        <w:t xml:space="preserve">The Medical Researcher and all supporting personnel shall comply with all applicable laws and regulations of the Republic of the Union of Myanmar, including but not limited to the Myanmar Medical Research Ethics guidelines and data protection statutes in force in Yangon.</w:t>
      </w:r>
    </w:p>
    <w:p>
      <w:pPr>
        <w:pStyle w:val="BodyText"/>
      </w:pPr>
      <w:r>
        <w:rPr>
          <w:bCs/>
          <w:b/>
        </w:rPr>
        <w:t xml:space="preserve">3.4</w:t>
      </w:r>
      <w:r>
        <w:t xml:space="preserve"> </w:t>
      </w:r>
      <w:r>
        <w:t xml:space="preserve">All intellectual property generated under this engagement shall be jointly owned by the client and the Medical Researcher's institution, as stipulated in a separate Intellectual Property Agreement to be executed prior to commencement of work.</w:t>
      </w:r>
    </w:p>
    <w:p>
      <w:pPr>
        <w:pStyle w:val="BodyText"/>
      </w:pPr>
      <w:r>
        <w:rPr>
          <w:bCs/>
          <w:b/>
        </w:rPr>
        <w:t xml:space="preserve">3.5</w:t>
      </w:r>
      <w:r>
        <w:t xml:space="preserve"> </w:t>
      </w:r>
      <w:r>
        <w:t xml:space="preserve">Any change in scope, additional townships in Myanmar Yangon, or extended laboratory work will be subject to a supplementary Quotation Estimate issued in writing and accepted by both parties before execution.</w:t>
      </w:r>
    </w:p>
    <w:p>
      <w:pPr>
        <w:pStyle w:val="BodyText"/>
      </w:pPr>
      <w:r>
        <w:rPr>
          <w:bCs/>
          <w:b/>
        </w:rPr>
        <w:t xml:space="preserve">3.6</w:t>
      </w:r>
      <w:r>
        <w:t xml:space="preserve"> </w:t>
      </w:r>
      <w:r>
        <w:t xml:space="preserve">This Quotation Estimate does not constitute a contract. A formal Service Agreement must be executed by both parties before any work commences.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Medical Researcher services in Myanmar Yangon and agrees to the terms, conditions, and financial obligations outlined herein. The Medical Researcher's institution confirms its commitment to deliver the specified services with the highest standards of scientific rigour and professional integrity.</w:t>
      </w:r>
    </w:p>
    <w:p>
      <w:pPr>
        <w:pStyle w:val="BodyText"/>
      </w:pPr>
      <w:r>
        <w:rPr>
          <w:bCs/>
          <w:b/>
        </w:rPr>
        <w:t xml:space="preserve">For the Client</w:t>
      </w:r>
      <w:r>
        <w:br/>
      </w:r>
      <w:r>
        <w:t xml:space="preserve">Yangon Regional Health Research Institute</w:t>
      </w:r>
      <w:r>
        <w:br/>
      </w: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Medical Researcher's Institution</w:t>
      </w:r>
      <w:r>
        <w:br/>
      </w:r>
      <w:r>
        <w:t xml:space="preserve">Dr. Aung Myo Htun, Lead Medical Researcher</w:t>
      </w:r>
      <w:r>
        <w:br/>
      </w:r>
      <w:r>
        <w:t xml:space="preserve">Name: _________________________</w:t>
      </w:r>
      <w:r>
        <w:br/>
      </w:r>
      <w:r>
        <w:t xml:space="preserve">Title: _________________________</w:t>
      </w:r>
      <w:r>
        <w:br/>
      </w:r>
      <w:r>
        <w:t xml:space="preserve">Signature &amp; Date: _________________________</w:t>
      </w:r>
    </w:p>
    <w:p>
      <w:pPr>
        <w:pStyle w:val="BodyText"/>
      </w:pPr>
      <w:r>
        <w:t xml:space="preserve">This Quotation Estimate document was prepared for use in Myanmar Yangon and is governed by the laws of the Republic of the Union of Myanmar. Document Ref: QTE-MR-2025-YGN-0047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Myanmar Yangon</dc:title>
  <dc:creator/>
  <dc:language>en</dc:language>
  <cp:keywords/>
  <dcterms:created xsi:type="dcterms:W3CDTF">2026-10-10T04:21:45Z</dcterms:created>
  <dcterms:modified xsi:type="dcterms:W3CDTF">2026-10-10T04:21:45Z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