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7da6dbdf951e027dc044715792277f307165f4f"/>
    <w:p>
      <w:pPr>
        <w:pStyle w:val="Heading1"/>
      </w:pPr>
      <w:r>
        <w:t xml:space="preserve">NEPAL KATHMANDU MEDICAL RESEARCH CONSULTANCY</w:t>
      </w:r>
    </w:p>
    <w:p>
      <w:pPr>
        <w:pStyle w:val="FirstParagraph"/>
      </w:pPr>
      <w:r>
        <w:t xml:space="preserve">Office No. 12, Bhatbhateni Marg, Kathmandu, Nepal</w:t>
      </w:r>
    </w:p>
    <w:p>
      <w:pPr>
        <w:pStyle w:val="BodyText"/>
      </w:pPr>
      <w:r>
        <w:t xml:space="preserve">Phone: +977-1-4567890 | Email: info@nkmedicalresearch.com.np</w:t>
      </w:r>
    </w:p>
    <w:p>
      <w:pPr>
        <w:pStyle w:val="BodyText"/>
      </w:pPr>
      <w:r>
        <w:t xml:space="preserve">Registration No.: 2080/81-1234 | VAT Reg. No.: 101234567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QTE-NKR-2025-0472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Dr. Anisha Shrestha, Head of Research Division</w:t>
      </w:r>
    </w:p>
    <w:p>
      <w:pPr>
        <w:pStyle w:val="BodyText"/>
      </w:pPr>
      <w:r>
        <w:rPr>
          <w:bCs/>
          <w:b/>
        </w:rPr>
        <w:t xml:space="preserve">Organization:</w:t>
      </w:r>
      <w:r>
        <w:t xml:space="preserve"> </w:t>
      </w:r>
      <w:r>
        <w:t xml:space="preserve">Kathmandu University Institute of Medicine, Nepal</w:t>
      </w:r>
    </w:p>
    <w:bookmarkEnd w:id="21"/>
    <w:bookmarkStart w:id="22" w:name="client-contact"/>
    <w:p>
      <w:pPr>
        <w:pStyle w:val="Heading3"/>
      </w:pPr>
      <w:r>
        <w:t xml:space="preserve">Client Contact</w:t>
      </w:r>
    </w:p>
    <w:p>
      <w:pPr>
        <w:pStyle w:val="FirstParagraph"/>
      </w:pPr>
      <w:r>
        <w:rPr>
          <w:bCs/>
          <w:b/>
        </w:rPr>
        <w:t xml:space="preserve">Address:</w:t>
      </w:r>
      <w:r>
        <w:t xml:space="preserve"> </w:t>
      </w:r>
      <w:r>
        <w:t xml:space="preserve">Kirtipur, Kathmandu, Nepal</w:t>
      </w:r>
    </w:p>
    <w:p>
      <w:pPr>
        <w:pStyle w:val="BodyText"/>
      </w:pPr>
      <w:r>
        <w:rPr>
          <w:bCs/>
          <w:b/>
        </w:rPr>
        <w:t xml:space="preserve">Phone:</w:t>
      </w:r>
      <w:r>
        <w:t xml:space="preserve"> </w:t>
      </w:r>
      <w:r>
        <w:t xml:space="preserve">+977-1-5551234</w:t>
      </w:r>
    </w:p>
    <w:p>
      <w:pPr>
        <w:pStyle w:val="BodyText"/>
      </w:pPr>
      <w:r>
        <w:rPr>
          <w:bCs/>
          <w:b/>
        </w:rPr>
        <w:t xml:space="preserve">Email:</w:t>
      </w:r>
      <w:r>
        <w:t xml:space="preserve"> </w:t>
      </w:r>
      <w:r>
        <w:t xml:space="preserve">research@kuim.edu.np</w:t>
      </w:r>
    </w:p>
    <w:p>
      <w:pPr>
        <w:pStyle w:val="BodyText"/>
      </w:pPr>
      <w:r>
        <w:rPr>
          <w:bCs/>
          <w:b/>
        </w:rPr>
        <w:t xml:space="preserve">Project Code:</w:t>
      </w:r>
      <w:r>
        <w:t xml:space="preserve"> </w:t>
      </w:r>
      <w:r>
        <w:t xml:space="preserve">KUM-MED-RES-2025-08</w:t>
      </w:r>
    </w:p>
    <w:p>
      <w:pPr>
        <w:pStyle w:val="BodyText"/>
      </w:pPr>
      <w:r>
        <w:rPr>
          <w:bCs/>
          <w:b/>
        </w:rPr>
        <w:t xml:space="preserve">Reference:</w:t>
      </w:r>
      <w:r>
        <w:t xml:space="preserve"> </w:t>
      </w:r>
      <w:r>
        <w:t xml:space="preserve">RFP/2025/NEPAL-KATHMANDU-034</w:t>
      </w:r>
    </w:p>
    <w:bookmarkEnd w:id="22"/>
    <w:p>
      <w:pPr>
        <w:pStyle w:val="BodyText"/>
      </w:pPr>
      <w:r>
        <w:t xml:space="preserve">Dear Dr. Shrestha,</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qualified</w:t>
      </w:r>
      <w:r>
        <w:t xml:space="preserve"> </w:t>
      </w:r>
      <w:r>
        <w:rPr>
          <w:bCs/>
          <w:b/>
        </w:rPr>
        <w:t xml:space="preserve">Medical Researcher</w:t>
      </w:r>
      <w:r>
        <w:t xml:space="preserve"> </w:t>
      </w:r>
      <w:r>
        <w:t xml:space="preserve">to support ongoing clinical and epidemiological studies at your institution. Nepal Kathmandu Medical Research Consultancy is pleased to present the following comprehensive proposal, tailored to meet the specific scientific, regulatory, and operational requirements of your research programme in the Kathmandu Valley region.</w:t>
      </w:r>
    </w:p>
    <w:p>
      <w:pPr>
        <w:pStyle w:val="BodyText"/>
      </w:pPr>
      <w:r>
        <w:t xml:space="preserve">Scope of Services – Medical Researcher Engagement</w:t>
      </w:r>
    </w:p>
    <w:p>
      <w:pPr>
        <w:pStyle w:val="BodyText"/>
      </w:pPr>
      <w:r>
        <w:t xml:space="preserve">This Quotation Estimate covers the full-time engagement of a senior Medical Researcher for a period of twelve (12) months, commencing 1 August 2025. The Medical Researcher will be based at the Kathmandu University Institute of Medicine campus and will be responsible for designing, executing, and reporting on multi-site clinical trials, conducting systematic literature reviews, managing IRB (Institutional Review Board) submissions compliant with Nepal's Ministry of Health and Population guidelines, and mentoring junior research staff. All deliverables will align with the ethical standards set forth by the Nepal Health Research Council (NHRC) and international biomedical research protocols.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(NPR)</w:t>
            </w:r>
          </w:p>
        </w:tc>
        <w:tc>
          <w:tcPr/>
          <w:p>
            <w:pPr>
              <w:pStyle w:val="Compact"/>
              <w:jc w:val="left"/>
            </w:pPr>
            <w:r>
              <w:t xml:space="preserve">Quantity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Senior Medical Researcher – Monthly Professional Fee (PhD in Clinical Medicine, 10+ years experience)</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12</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Research Assistant Support (2 FTE) – Monthly Stipend</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24</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Laboratory Consumables &amp; Reagents (Monthly Allocation)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Statistical Software Licenses (SPSS, R, Stata) – Annual</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IRB &amp; NHRC Ethical Clearance Processing Fees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Field Data Collection – Travel &amp; Logistics (Kathmandu Valley &amp; 3 Districts)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12</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Publication &amp; Peer-Review Support (Target: 3 Journal Articles)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3</w:t>
            </w:r>
          </w:p>
        </w:tc>
        <w:tc>
          <w:tcPr/>
          <w:p>
            <w:pPr>
              <w:pStyle w:val="Compact"/>
              <w:jc w:val="left"/>
            </w:pPr>
            <w:r>
              <w:t xml:space="preserve">255,000</w:t>
            </w:r>
          </w:p>
        </w:tc>
      </w:tr>
      <w:tr>
        <w:tc>
          <w:tcPr/>
          <w:p>
            <w:pPr>
              <w:pStyle w:val="Compact"/>
              <w:jc w:val="left"/>
            </w:pPr>
            <w:r>
              <w:t xml:space="preserve">8</w:t>
            </w:r>
          </w:p>
        </w:tc>
        <w:tc>
          <w:tcPr/>
          <w:p>
            <w:pPr>
              <w:pStyle w:val="Compact"/>
              <w:jc w:val="left"/>
            </w:pPr>
            <w:r>
              <w:t xml:space="preserve">Project Management &amp; Administrative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w:t>
            </w:r>
          </w:p>
        </w:tc>
        <w:tc>
          <w:tcPr/>
          <w:p>
            <w:pPr>
              <w:pStyle w:val="Compact"/>
              <w:jc w:val="left"/>
            </w:pPr>
            <w:r>
              <w:t xml:space="preserve">958,500</w:t>
            </w:r>
          </w:p>
        </w:tc>
      </w:tr>
      <w:tr>
        <w:tc>
          <w:tcPr/>
          <w:p>
            <w:pPr>
              <w:pStyle w:val="Compact"/>
              <w:jc w:val="left"/>
            </w:pPr>
            <w:r>
              <w:t xml:space="preserve">9</w:t>
            </w:r>
          </w:p>
        </w:tc>
        <w:tc>
          <w:tcPr/>
          <w:p>
            <w:pPr>
              <w:pStyle w:val="Compact"/>
              <w:jc w:val="left"/>
            </w:pPr>
            <w:r>
              <w:t xml:space="preserve">VAT (13% as per Nepal Revenue Authority)</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1,246,005</w:t>
            </w:r>
          </w:p>
        </w:tc>
      </w:tr>
      <w:tr>
        <w:tc>
          <w:tcPr>
            <w:gridSpan w:val="5"/>
          </w:tcPr>
          <w:p>
            <w:pPr>
              <w:pStyle w:val="Compact"/>
              <w:jc w:val="left"/>
            </w:pPr>
            <w:r>
              <w:t xml:space="preserve">TOTAL ESTIMATED COST (NPR)</w:t>
            </w:r>
          </w:p>
        </w:tc>
        <w:tc>
          <w:tcPr/>
          <w:p>
            <w:pPr>
              <w:pStyle w:val="Compact"/>
              <w:jc w:val="left"/>
            </w:pPr>
            <w:r>
              <w:t xml:space="preserve">11,789,505</w:t>
            </w:r>
          </w:p>
        </w:tc>
      </w:tr>
      <w:tr>
        <w:tc>
          <w:tcPr>
            <w:gridSpan w:val="5"/>
          </w:tcPr>
          <w:p>
            <w:pPr>
              <w:pStyle w:val="Compact"/>
              <w:jc w:val="left"/>
            </w:pPr>
            <w:r>
              <w:t xml:space="preserve">TOTAL ESTIMATED COST (USD Approx.)</w:t>
            </w:r>
          </w:p>
        </w:tc>
        <w:tc>
          <w:tcPr/>
          <w:p>
            <w:pPr>
              <w:pStyle w:val="Compact"/>
              <w:jc w:val="left"/>
            </w:pPr>
            <w:r>
              <w:t xml:space="preserve">≈ USD 10,718</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pricing may be revised to reflect changes in the Nepali Rupee exchange rate or market conditions in Nepal Kathmandu.</w:t>
      </w:r>
    </w:p>
    <w:p>
      <w:pPr>
        <w:numPr>
          <w:ilvl w:val="0"/>
          <w:numId w:val="1001"/>
        </w:numPr>
        <w:pStyle w:val="Compact"/>
      </w:pPr>
      <w:r>
        <w:t xml:space="preserve">Payment terms: 30% advance upon contract signing, 40% upon completion of the six-month milestone, and 30% upon final project delivery and acceptance. All payments shall be made in Nepali Rupees (NPR) via bank transfer to the account designated by Nepal Kathmandu Medical Research Consultancy.</w:t>
      </w:r>
    </w:p>
    <w:p>
      <w:pPr>
        <w:numPr>
          <w:ilvl w:val="0"/>
          <w:numId w:val="1001"/>
        </w:numPr>
        <w:pStyle w:val="Compact"/>
      </w:pPr>
      <w:r>
        <w:t xml:space="preserve">The Medical Researcher shall adhere to all ethical guidelines established by the Nepal Health Research Council (NHRC), the Ministry of Health and Population, and the Declaration of Helsinki. Any deviation from approved protocols must be reported within 48 hours.</w:t>
      </w:r>
    </w:p>
    <w:p>
      <w:pPr>
        <w:numPr>
          <w:ilvl w:val="0"/>
          <w:numId w:val="1001"/>
        </w:numPr>
        <w:pStyle w:val="Compact"/>
      </w:pPr>
      <w:r>
        <w:t xml:space="preserve">Intellectual property generated during the engagement shall be jointly owned by the client institution and Nepal Kathmandu Medical Research Consultancy, as stipulated in the separate Intellectual Property Agreement to be executed prior to commencement.</w:t>
      </w:r>
    </w:p>
    <w:p>
      <w:pPr>
        <w:numPr>
          <w:ilvl w:val="0"/>
          <w:numId w:val="1001"/>
        </w:numPr>
        <w:pStyle w:val="Compact"/>
      </w:pPr>
      <w:r>
        <w:t xml:space="preserve">Confidentiality: All patient data, unpublished findings, and proprietary methodologies shall be treated as strictly confidential. The Medical Researcher and all support staff shall sign individual Non-Disclosure Agreements (NDAs) in compliance with Nepal's Privacy Act, 2075 (2018).</w:t>
      </w:r>
    </w:p>
    <w:p>
      <w:pPr>
        <w:numPr>
          <w:ilvl w:val="0"/>
          <w:numId w:val="1001"/>
        </w:numPr>
        <w:pStyle w:val="Compact"/>
      </w:pPr>
      <w:r>
        <w:t xml:space="preserve">Termination: Either party may terminate the engagement with thirty (30) days written notice. In the event of early termination, the client shall be liable for all costs incurred up to the termination date plus a 10% administrative fee.</w:t>
      </w:r>
    </w:p>
    <w:p>
      <w:pPr>
        <w:numPr>
          <w:ilvl w:val="0"/>
          <w:numId w:val="1001"/>
        </w:numPr>
        <w:pStyle w:val="Compact"/>
      </w:pPr>
      <w:r>
        <w:t xml:space="preserve">Force Majeure: Neither party shall be held liable for delays or non-performance resulting from natural disasters (including earthquakes common to the Nepal Kathmandu region), government-imposed restrictions, pandemics, or other events beyond reasonable control.</w:t>
      </w:r>
    </w:p>
    <w:p>
      <w:pPr>
        <w:numPr>
          <w:ilvl w:val="0"/>
          <w:numId w:val="1001"/>
        </w:numPr>
        <w:pStyle w:val="Compact"/>
      </w:pPr>
      <w:r>
        <w:t xml:space="preserve">Dispute Resolution: Any disputes arising from this Quotation Estimate or the subsequent contract shall be resolved through mediation in Kathmandu, Nepal, in accordance with the Nepal Arbitration Act, 2055 (1999). The courts of Kathmandu, Nepal shall have exclusive jurisdiction.</w:t>
      </w:r>
    </w:p>
    <w:p>
      <w:pPr>
        <w:numPr>
          <w:ilvl w:val="0"/>
          <w:numId w:val="1001"/>
        </w:numPr>
        <w:pStyle w:val="Compact"/>
      </w:pPr>
      <w:r>
        <w:t xml:space="preserve">All services described in this Quotation Estimate are subject to the availability of the specified Medical Researcher. In the unlikely event of unavailability, an equivalent-qualified replacement shall be proposed within seven (7) working days.</w:t>
      </w:r>
    </w:p>
    <w:p>
      <w:pPr>
        <w:pStyle w:val="FirstParagraph"/>
      </w:pPr>
      <w:r>
        <w:t xml:space="preserve">Acceptance and Authorization</w:t>
      </w:r>
    </w:p>
    <w:p>
      <w:pPr>
        <w:pStyle w:val="BodyText"/>
      </w:pPr>
      <w:r>
        <w:t xml:space="preserve">By signing below, the client acknowledges receipt of this Quotation Estimate and agrees to the terms outlined herein. This document, once countersigned by both parties, shall serve as the basis for the formal Service Agreement governing the engagement of the Medical Researcher in Nepal Kathmandu.</w:t>
      </w:r>
    </w:p>
    <w:p>
      <w:pPr>
        <w:pStyle w:val="BodyText"/>
      </w:pPr>
      <w:r>
        <w:t xml:space="preserve">For: Nepal Kathmandu Medical Research Consultancy</w:t>
      </w:r>
      <w:r>
        <w:br/>
      </w:r>
      <w:r>
        <w:t xml:space="preserve">Authorized Signatory / Date</w:t>
      </w:r>
    </w:p>
    <w:p>
      <w:pPr>
        <w:pStyle w:val="BodyText"/>
      </w:pPr>
      <w:r>
        <w:t xml:space="preserve">For: Kathmandu University Institute of Medicine</w:t>
      </w:r>
      <w:r>
        <w:br/>
      </w:r>
      <w:r>
        <w:t xml:space="preserve">Client Representative / Date</w:t>
      </w:r>
    </w:p>
    <w:p>
      <w:pPr>
        <w:pStyle w:val="BodyText"/>
      </w:pPr>
      <w:r>
        <w:t xml:space="preserve">This Quotation Estimate was prepared exclusively for the named client and is non-transferable. Nepal Kathmandu Medical Research Consultancy reserves the right to amend pricing without prior notice beyond the validity period. Document Ref: QTE-NKR-2025-0472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Nepal Kathmandu</dc:title>
  <dc:creator/>
  <dc:language>en</dc:language>
  <cp:keywords/>
  <dcterms:created xsi:type="dcterms:W3CDTF">2026-10-10T02:02:04Z</dcterms:created>
  <dcterms:modified xsi:type="dcterms:W3CDTF">2026-10-10T02:02:04Z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