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Medical</w:t>
      </w:r>
      <w:r>
        <w:t xml:space="preserve"> </w:t>
      </w:r>
      <w:r>
        <w:t xml:space="preserve">Researcher</w:t>
      </w:r>
      <w:r>
        <w:t xml:space="preserve"> </w:t>
      </w:r>
      <w:r>
        <w:t xml:space="preserve">Services</w:t>
      </w:r>
      <w:r>
        <w:t xml:space="preserve"> </w:t>
      </w:r>
      <w:r>
        <w:t xml:space="preserve">-</w:t>
      </w:r>
      <w:r>
        <w:t xml:space="preserve"> </w:t>
      </w:r>
      <w:r>
        <w:t xml:space="preserve">Nigeria</w:t>
      </w:r>
      <w:r>
        <w:t xml:space="preserve"> </w:t>
      </w:r>
      <w:r>
        <w:t xml:space="preserve">Lagos</w:t>
      </w:r>
    </w:p>
    <w:bookmarkStart w:id="20" w:name="quotation-estimate"/>
    <w:p>
      <w:pPr>
        <w:pStyle w:val="Heading1"/>
      </w:pPr>
      <w:r>
        <w:t xml:space="preserve">Quotation Estimate</w:t>
      </w:r>
    </w:p>
    <w:p>
      <w:pPr>
        <w:pStyle w:val="FirstParagraph"/>
      </w:pPr>
      <w:r>
        <w:rPr>
          <w:bCs/>
          <w:b/>
        </w:rPr>
        <w:t xml:space="preserve">Apex Medical Research Consultancy Ltd.</w:t>
      </w:r>
    </w:p>
    <w:p>
      <w:pPr>
        <w:pStyle w:val="BodyText"/>
      </w:pPr>
      <w:r>
        <w:t xml:space="preserve">14B Adeola Odeku Street, Victoria Island, Lagos, Nigeria</w:t>
      </w:r>
    </w:p>
    <w:p>
      <w:pPr>
        <w:pStyle w:val="BodyText"/>
      </w:pPr>
      <w:r>
        <w:t xml:space="preserve">Tel: +234 (0) 803 555 7210 | Email: quotations@apexmedresearch.ng</w:t>
      </w:r>
    </w:p>
    <w:p>
      <w:pPr>
        <w:pStyle w:val="BodyText"/>
      </w:pPr>
      <w:r>
        <w:t xml:space="preserve">RC No: 1487293 | VAT Reg: 21045873-0001</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AMRC/QE/2025/0047</w:t>
            </w:r>
          </w:p>
        </w:tc>
      </w:tr>
      <w:tr>
        <w:tc>
          <w:tcPr/>
          <w:p>
            <w:pPr>
              <w:pStyle w:val="Compact"/>
              <w:jc w:val="left"/>
            </w:pPr>
            <w:r>
              <w:t xml:space="preserve">Date of Issue</w:t>
            </w:r>
          </w:p>
        </w:tc>
        <w:tc>
          <w:tcPr/>
          <w:p>
            <w:pPr>
              <w:pStyle w:val="Compact"/>
              <w:jc w:val="left"/>
            </w:pPr>
            <w:r>
              <w:t xml:space="preserve">12 June 2025</w:t>
            </w:r>
          </w:p>
        </w:tc>
      </w:tr>
      <w:tr>
        <w:tc>
          <w:tcPr/>
          <w:p>
            <w:pPr>
              <w:pStyle w:val="Compact"/>
              <w:jc w:val="left"/>
            </w:pPr>
            <w:r>
              <w:t xml:space="preserve">Valid Until</w:t>
            </w:r>
          </w:p>
        </w:tc>
        <w:tc>
          <w:tcPr/>
          <w:p>
            <w:pPr>
              <w:pStyle w:val="Compact"/>
              <w:jc w:val="left"/>
            </w:pPr>
            <w:r>
              <w:t xml:space="preserve">12 July 2025 (30 days)</w:t>
            </w:r>
          </w:p>
        </w:tc>
      </w:tr>
      <w:tr>
        <w:tc>
          <w:tcPr/>
          <w:p>
            <w:pPr>
              <w:pStyle w:val="Compact"/>
              <w:jc w:val="left"/>
            </w:pPr>
            <w:r>
              <w:t xml:space="preserve">Prepared For</w:t>
            </w:r>
          </w:p>
        </w:tc>
        <w:tc>
          <w:tcPr/>
          <w:p>
            <w:pPr>
              <w:pStyle w:val="Compact"/>
              <w:jc w:val="left"/>
            </w:pPr>
            <w:r>
              <w:t xml:space="preserve">Lagos State University Teaching Hospital (LASUTH), Akoka, Lagos, Nigeria</w:t>
            </w:r>
          </w:p>
        </w:tc>
      </w:tr>
      <w:tr>
        <w:tc>
          <w:tcPr/>
          <w:p>
            <w:pPr>
              <w:pStyle w:val="Compact"/>
              <w:jc w:val="left"/>
            </w:pPr>
            <w:r>
              <w:t xml:space="preserve">Attn</w:t>
            </w:r>
          </w:p>
        </w:tc>
        <w:tc>
          <w:tcPr/>
          <w:p>
            <w:pPr>
              <w:pStyle w:val="Compact"/>
              <w:jc w:val="left"/>
            </w:pPr>
            <w:r>
              <w:t xml:space="preserve">Dr. Adebayo Ogunlesi, Head of Research &amp; Development</w:t>
            </w:r>
          </w:p>
        </w:tc>
      </w:tr>
      <w:tr>
        <w:tc>
          <w:tcPr/>
          <w:p>
            <w:pPr>
              <w:pStyle w:val="Compact"/>
              <w:jc w:val="left"/>
            </w:pPr>
            <w:r>
              <w:t xml:space="preserve">Project Title</w:t>
            </w:r>
          </w:p>
        </w:tc>
        <w:tc>
          <w:tcPr/>
          <w:p>
            <w:pPr>
              <w:pStyle w:val="Compact"/>
              <w:jc w:val="left"/>
            </w:pPr>
            <w:r>
              <w:t xml:space="preserve">Engagement of a Senior Medical Researcher for Malaria Epidemiology Study – Phase II</w:t>
            </w:r>
          </w:p>
        </w:tc>
      </w:tr>
    </w:tbl>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issued by Apex Medical Research Consultancy Ltd. in response to the formal request for proposal received from Lagos State University Teaching Hospital, Akoka, Lagos. The purpose of this document is to provide a comprehensive, itemised financial estimate for the engagement of a qualified</w:t>
      </w:r>
      <w:r>
        <w:t xml:space="preserve"> </w:t>
      </w:r>
      <w:r>
        <w:t xml:space="preserve">Medical Researcher</w:t>
      </w:r>
      <w:r>
        <w:t xml:space="preserve"> </w:t>
      </w:r>
      <w:r>
        <w:t xml:space="preserve">to lead and execute a multi-site malaria epidemiology study across selected primary healthcare centres in the</w:t>
      </w:r>
      <w:r>
        <w:t xml:space="preserve"> </w:t>
      </w:r>
      <w:r>
        <w:t xml:space="preserve">Nigeria Lagos</w:t>
      </w:r>
      <w:r>
        <w:t xml:space="preserve"> </w:t>
      </w:r>
      <w:r>
        <w:t xml:space="preserve">metropolitan area. All figures presented herein are quoted in Nigerian Naira (NGN) and are subject to the terms and conditions outlined in Section 6 of this</w:t>
      </w:r>
      <w:r>
        <w:t xml:space="preserve"> </w:t>
      </w:r>
      <w:r>
        <w:t xml:space="preserve">Quotation Estimate</w:t>
      </w:r>
      <w:r>
        <w:t xml:space="preserve">.</w:t>
      </w:r>
    </w:p>
    <w:bookmarkEnd w:id="21"/>
    <w:bookmarkStart w:id="22" w:name="X91c08d9eff047ad022bc5715a6ba928dd75c25d"/>
    <w:p>
      <w:pPr>
        <w:pStyle w:val="Heading2"/>
      </w:pPr>
      <w:r>
        <w:t xml:space="preserve">2. Scope of Work – Medical Researcher Engagement</w:t>
      </w:r>
    </w:p>
    <w:p>
      <w:pPr>
        <w:pStyle w:val="FirstParagraph"/>
      </w:pPr>
      <w:r>
        <w:t xml:space="preserve">The</w:t>
      </w:r>
      <w:r>
        <w:t xml:space="preserve"> </w:t>
      </w:r>
      <w:r>
        <w:t xml:space="preserve">Medical Researcher</w:t>
      </w:r>
      <w:r>
        <w:t xml:space="preserve"> </w:t>
      </w:r>
      <w:r>
        <w:t xml:space="preserve">engaged under this</w:t>
      </w:r>
      <w:r>
        <w:t xml:space="preserve"> </w:t>
      </w:r>
      <w:r>
        <w:t xml:space="preserve">Quotation Estimate</w:t>
      </w:r>
      <w:r>
        <w:t xml:space="preserve"> </w:t>
      </w:r>
      <w:r>
        <w:t xml:space="preserve">shall perform the following duties and deliverables over a twelve (12) month project period:</w:t>
      </w:r>
    </w:p>
    <w:p>
      <w:pPr>
        <w:numPr>
          <w:ilvl w:val="0"/>
          <w:numId w:val="1001"/>
        </w:numPr>
        <w:pStyle w:val="Compact"/>
      </w:pPr>
      <w:r>
        <w:t xml:space="preserve">Design and finalise the research protocol, including inclusion/exclusion criteria, sampling methodology, and statistical analysis plan for the malaria epidemiology study.</w:t>
      </w:r>
    </w:p>
    <w:p>
      <w:pPr>
        <w:numPr>
          <w:ilvl w:val="0"/>
          <w:numId w:val="1001"/>
        </w:numPr>
        <w:pStyle w:val="Compact"/>
      </w:pPr>
      <w:r>
        <w:t xml:space="preserve">Obtain and maintain all necessary ethical approvals from the Lagos State Health Research Ethics Committee and the National Health Research Ethics Committee (NHREC), Abuja.</w:t>
      </w:r>
    </w:p>
    <w:p>
      <w:pPr>
        <w:numPr>
          <w:ilvl w:val="0"/>
          <w:numId w:val="1001"/>
        </w:numPr>
        <w:pStyle w:val="Compact"/>
      </w:pPr>
      <w:r>
        <w:t xml:space="preserve">Recruit, train, and supervise a team of six (6) field research assistants across four (4) primary healthcare centres in Lagos Mainland, Lagos Island, Ikeja, and Surulere local government areas.</w:t>
      </w:r>
    </w:p>
    <w:p>
      <w:pPr>
        <w:numPr>
          <w:ilvl w:val="0"/>
          <w:numId w:val="1001"/>
        </w:numPr>
        <w:pStyle w:val="Compact"/>
      </w:pPr>
      <w:r>
        <w:t xml:space="preserve">Conduct weekly field data collection sessions, including patient interviews, blood sample procurement, and rapid diagnostic test (RDT) administration for a target cohort of 1,200 participants.</w:t>
      </w:r>
    </w:p>
    <w:p>
      <w:pPr>
        <w:numPr>
          <w:ilvl w:val="0"/>
          <w:numId w:val="1001"/>
        </w:numPr>
        <w:pStyle w:val="Compact"/>
      </w:pPr>
      <w:r>
        <w:t xml:space="preserve">Manage the laboratory logistics for parasitological confirmation, including coordination with the Lagos State Malaria Reference Laboratory at Yaba.</w:t>
      </w:r>
    </w:p>
    <w:p>
      <w:pPr>
        <w:numPr>
          <w:ilvl w:val="0"/>
          <w:numId w:val="1001"/>
        </w:numPr>
        <w:pStyle w:val="Compact"/>
      </w:pPr>
      <w:r>
        <w:t xml:space="preserve">Perform bi-weekly data cleaning, entry verification, and interim statistical analysis using SPSS v.28 and R statistical software.</w:t>
      </w:r>
    </w:p>
    <w:p>
      <w:pPr>
        <w:numPr>
          <w:ilvl w:val="0"/>
          <w:numId w:val="1001"/>
        </w:numPr>
        <w:pStyle w:val="Compact"/>
      </w:pPr>
      <w:r>
        <w:t xml:space="preserve">Prepare and submit a monthly progress report to the project sponsor and a final comprehensive research report upon project completion.</w:t>
      </w:r>
    </w:p>
    <w:p>
      <w:pPr>
        <w:numPr>
          <w:ilvl w:val="0"/>
          <w:numId w:val="1001"/>
        </w:numPr>
        <w:pStyle w:val="Compact"/>
      </w:pPr>
      <w:r>
        <w:t xml:space="preserve">Present findings at the annual Lagos State Health Research Conference and submit a peer-reviewed manuscript to a recognised international journal.</w:t>
      </w:r>
    </w:p>
    <w:p>
      <w:pPr>
        <w:numPr>
          <w:ilvl w:val="0"/>
          <w:numId w:val="1001"/>
        </w:numPr>
        <w:pStyle w:val="Compact"/>
      </w:pPr>
      <w:r>
        <w:t xml:space="preserve">Ensure full compliance with the National Health Act 2014, the Data Protection Regulation 2019, and all applicable research ethics guidelines in</w:t>
      </w:r>
      <w:r>
        <w:t xml:space="preserve"> </w:t>
      </w:r>
      <w:r>
        <w:t xml:space="preserve">Nigeria Lagos</w:t>
      </w:r>
      <w:r>
        <w:t xml:space="preserve">.</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w:t>
            </w:r>
          </w:p>
        </w:tc>
        <w:tc>
          <w:tcPr/>
          <w:p>
            <w:pPr>
              <w:pStyle w:val="Compact"/>
              <w:jc w:val="left"/>
            </w:pPr>
            <w:r>
              <w:t xml:space="preserve">Description of Service / Item</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Cost (NGN)</w:t>
            </w:r>
          </w:p>
        </w:tc>
        <w:tc>
          <w:tcPr/>
          <w:p>
            <w:pPr>
              <w:pStyle w:val="Compact"/>
              <w:jc w:val="left"/>
            </w:pPr>
            <w:r>
              <w:t xml:space="preserve">Total (NGN)</w:t>
            </w:r>
          </w:p>
        </w:tc>
      </w:tr>
      <w:tr>
        <w:tc>
          <w:tcPr/>
          <w:p>
            <w:pPr>
              <w:pStyle w:val="Compact"/>
              <w:jc w:val="left"/>
            </w:pPr>
            <w:r>
              <w:t xml:space="preserve">1</w:t>
            </w:r>
          </w:p>
        </w:tc>
        <w:tc>
          <w:tcPr/>
          <w:p>
            <w:pPr>
              <w:pStyle w:val="Compact"/>
              <w:jc w:val="left"/>
            </w:pPr>
            <w:r>
              <w:t xml:space="preserve">Senior Medical Researcher – Professional Fee (MD, MSc Epidemiology, 10+ years experience)</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2</w:t>
            </w:r>
          </w:p>
        </w:tc>
        <w:tc>
          <w:tcPr/>
          <w:p>
            <w:pPr>
              <w:pStyle w:val="Compact"/>
              <w:jc w:val="left"/>
            </w:pPr>
            <w:r>
              <w:t xml:space="preserve">Field Research Assistants – Stipend (6 staff)</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1,800,000</w:t>
            </w:r>
          </w:p>
        </w:tc>
        <w:tc>
          <w:tcPr/>
          <w:p>
            <w:pPr>
              <w:pStyle w:val="Compact"/>
              <w:jc w:val="left"/>
            </w:pPr>
            <w:r>
              <w:t xml:space="preserve">21,600,000</w:t>
            </w:r>
          </w:p>
        </w:tc>
      </w:tr>
      <w:tr>
        <w:tc>
          <w:tcPr/>
          <w:p>
            <w:pPr>
              <w:pStyle w:val="Compact"/>
              <w:jc w:val="left"/>
            </w:pPr>
            <w:r>
              <w:t xml:space="preserve">3</w:t>
            </w:r>
          </w:p>
        </w:tc>
        <w:tc>
          <w:tcPr/>
          <w:p>
            <w:pPr>
              <w:pStyle w:val="Compact"/>
              <w:jc w:val="left"/>
            </w:pPr>
            <w:r>
              <w:t xml:space="preserve">Ethical Approval and Regulatory Filing Fees (Lagos State &amp; NHREC)</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4</w:t>
            </w:r>
          </w:p>
        </w:tc>
        <w:tc>
          <w:tcPr/>
          <w:p>
            <w:pPr>
              <w:pStyle w:val="Compact"/>
              <w:jc w:val="left"/>
            </w:pPr>
            <w:r>
              <w:t xml:space="preserve">Rapid Diagnostic Test (RDT) Kits – Malaria Parasite Detection</w:t>
            </w:r>
          </w:p>
        </w:tc>
        <w:tc>
          <w:tcPr/>
          <w:p>
            <w:pPr>
              <w:pStyle w:val="Compact"/>
              <w:jc w:val="left"/>
            </w:pPr>
            <w:r>
              <w:t xml:space="preserve">Box (100 tests)</w:t>
            </w:r>
          </w:p>
        </w:tc>
        <w:tc>
          <w:tcPr/>
          <w:p>
            <w:pPr>
              <w:pStyle w:val="Compact"/>
              <w:jc w:val="left"/>
            </w:pPr>
            <w:r>
              <w:t xml:space="preserve">15</w:t>
            </w:r>
          </w:p>
        </w:tc>
        <w:tc>
          <w:tcPr/>
          <w:p>
            <w:pPr>
              <w:pStyle w:val="Compact"/>
              <w:jc w:val="left"/>
            </w:pPr>
            <w:r>
              <w:t xml:space="preserve">185,000</w:t>
            </w:r>
          </w:p>
        </w:tc>
        <w:tc>
          <w:tcPr/>
          <w:p>
            <w:pPr>
              <w:pStyle w:val="Compact"/>
              <w:jc w:val="left"/>
            </w:pPr>
            <w:r>
              <w:t xml:space="preserve">2,775,000</w:t>
            </w:r>
          </w:p>
        </w:tc>
      </w:tr>
      <w:tr>
        <w:tc>
          <w:tcPr/>
          <w:p>
            <w:pPr>
              <w:pStyle w:val="Compact"/>
              <w:jc w:val="left"/>
            </w:pPr>
            <w:r>
              <w:t xml:space="preserve">5</w:t>
            </w:r>
          </w:p>
        </w:tc>
        <w:tc>
          <w:tcPr/>
          <w:p>
            <w:pPr>
              <w:pStyle w:val="Compact"/>
              <w:jc w:val="left"/>
            </w:pPr>
            <w:r>
              <w:t xml:space="preserve">Blood Collection Consumables (vacutainers, lancets, gloves, sharps containers)</w:t>
            </w:r>
          </w:p>
        </w:tc>
        <w:tc>
          <w:tcPr/>
          <w:p>
            <w:pPr>
              <w:pStyle w:val="Compact"/>
              <w:jc w:val="left"/>
            </w:pPr>
            <w:r>
              <w:t xml:space="preserve">Lot</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6</w:t>
            </w:r>
          </w:p>
        </w:tc>
        <w:tc>
          <w:tcPr/>
          <w:p>
            <w:pPr>
              <w:pStyle w:val="Compact"/>
              <w:jc w:val="left"/>
            </w:pPr>
            <w:r>
              <w:t xml:space="preserve">Laboratory Processing and Parasitological Confirmation (Lagos State Malaria Reference Lab)</w:t>
            </w:r>
          </w:p>
        </w:tc>
        <w:tc>
          <w:tcPr/>
          <w:p>
            <w:pPr>
              <w:pStyle w:val="Compact"/>
              <w:jc w:val="left"/>
            </w:pPr>
            <w:r>
              <w:t xml:space="preserve">Sample</w:t>
            </w:r>
          </w:p>
        </w:tc>
        <w:tc>
          <w:tcPr/>
          <w:p>
            <w:pPr>
              <w:pStyle w:val="Compact"/>
              <w:jc w:val="left"/>
            </w:pPr>
            <w:r>
              <w:t xml:space="preserve">1,200</w:t>
            </w:r>
          </w:p>
        </w:tc>
        <w:tc>
          <w:tcPr/>
          <w:p>
            <w:pPr>
              <w:pStyle w:val="Compact"/>
              <w:jc w:val="left"/>
            </w:pPr>
            <w:r>
              <w:t xml:space="preserve">8,500</w:t>
            </w:r>
          </w:p>
        </w:tc>
        <w:tc>
          <w:tcPr/>
          <w:p>
            <w:pPr>
              <w:pStyle w:val="Compact"/>
              <w:jc w:val="left"/>
            </w:pPr>
            <w:r>
              <w:t xml:space="preserve">10,200,000</w:t>
            </w:r>
          </w:p>
        </w:tc>
      </w:tr>
      <w:tr>
        <w:tc>
          <w:tcPr/>
          <w:p>
            <w:pPr>
              <w:pStyle w:val="Compact"/>
              <w:jc w:val="left"/>
            </w:pPr>
            <w:r>
              <w:t xml:space="preserve">7</w:t>
            </w:r>
          </w:p>
        </w:tc>
        <w:tc>
          <w:tcPr/>
          <w:p>
            <w:pPr>
              <w:pStyle w:val="Compact"/>
              <w:jc w:val="left"/>
            </w:pPr>
            <w:r>
              <w:t xml:space="preserve">Field Transportation and Logistics (4 LGA sites, weekly visits)</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350,000</w:t>
            </w:r>
          </w:p>
        </w:tc>
        <w:tc>
          <w:tcPr/>
          <w:p>
            <w:pPr>
              <w:pStyle w:val="Compact"/>
              <w:jc w:val="left"/>
            </w:pPr>
            <w:r>
              <w:t xml:space="preserve">4,200,000</w:t>
            </w:r>
          </w:p>
        </w:tc>
      </w:tr>
      <w:tr>
        <w:tc>
          <w:tcPr/>
          <w:p>
            <w:pPr>
              <w:pStyle w:val="Compact"/>
              <w:jc w:val="left"/>
            </w:pPr>
            <w:r>
              <w:t xml:space="preserve">8</w:t>
            </w:r>
          </w:p>
        </w:tc>
        <w:tc>
          <w:tcPr/>
          <w:p>
            <w:pPr>
              <w:pStyle w:val="Compact"/>
              <w:jc w:val="left"/>
            </w:pPr>
            <w:r>
              <w:t xml:space="preserve">Data Management, Statistical Software Licensing, and Secure Cloud Storage</w:t>
            </w:r>
          </w:p>
        </w:tc>
        <w:tc>
          <w:tcPr/>
          <w:p>
            <w:pPr>
              <w:pStyle w:val="Compact"/>
              <w:jc w:val="left"/>
            </w:pPr>
            <w:r>
              <w:t xml:space="preserve">Year</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9</w:t>
            </w:r>
          </w:p>
        </w:tc>
        <w:tc>
          <w:tcPr/>
          <w:p>
            <w:pPr>
              <w:pStyle w:val="Compact"/>
              <w:jc w:val="left"/>
            </w:pPr>
            <w:r>
              <w:t xml:space="preserve">Participant Compensation and Refreshments (1,200 participants)</w:t>
            </w:r>
          </w:p>
        </w:tc>
        <w:tc>
          <w:tcPr/>
          <w:p>
            <w:pPr>
              <w:pStyle w:val="Compact"/>
              <w:jc w:val="left"/>
            </w:pPr>
            <w:r>
              <w:t xml:space="preserve">Person</w:t>
            </w:r>
          </w:p>
        </w:tc>
        <w:tc>
          <w:tcPr/>
          <w:p>
            <w:pPr>
              <w:pStyle w:val="Compact"/>
              <w:jc w:val="left"/>
            </w:pPr>
            <w:r>
              <w:t xml:space="preserve">1,200</w:t>
            </w:r>
          </w:p>
        </w:tc>
        <w:tc>
          <w:tcPr/>
          <w:p>
            <w:pPr>
              <w:pStyle w:val="Compact"/>
              <w:jc w:val="left"/>
            </w:pPr>
            <w:r>
              <w:t xml:space="preserve">3,500</w:t>
            </w:r>
          </w:p>
        </w:tc>
        <w:tc>
          <w:tcPr/>
          <w:p>
            <w:pPr>
              <w:pStyle w:val="Compact"/>
              <w:jc w:val="left"/>
            </w:pPr>
            <w:r>
              <w:t xml:space="preserve">4,200,000</w:t>
            </w:r>
          </w:p>
        </w:tc>
      </w:tr>
      <w:tr>
        <w:tc>
          <w:tcPr/>
          <w:p>
            <w:pPr>
              <w:pStyle w:val="Compact"/>
              <w:jc w:val="left"/>
            </w:pPr>
            <w:r>
              <w:t xml:space="preserve">10</w:t>
            </w:r>
          </w:p>
        </w:tc>
        <w:tc>
          <w:tcPr/>
          <w:p>
            <w:pPr>
              <w:pStyle w:val="Compact"/>
              <w:jc w:val="left"/>
            </w:pPr>
            <w:r>
              <w:t xml:space="preserve">Report Writing, Peer-Review Publication Fees, and Conference Presentation</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11</w:t>
            </w:r>
          </w:p>
        </w:tc>
        <w:tc>
          <w:tcPr/>
          <w:p>
            <w:pPr>
              <w:pStyle w:val="Compact"/>
              <w:jc w:val="left"/>
            </w:pPr>
            <w:r>
              <w:t xml:space="preserve">Project Management, Quality Assurance, and Contingency (8%)</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4,120,000</w:t>
            </w:r>
          </w:p>
        </w:tc>
        <w:tc>
          <w:tcPr/>
          <w:p>
            <w:pPr>
              <w:pStyle w:val="Compact"/>
              <w:jc w:val="left"/>
            </w:pPr>
            <w:r>
              <w:t xml:space="preserve">4,120,000</w:t>
            </w:r>
          </w:p>
        </w:tc>
      </w:tr>
      <w:tr>
        <w:tc>
          <w:tcPr>
            <w:gridSpan w:val="5"/>
          </w:tcPr>
          <w:p>
            <w:pPr>
              <w:pStyle w:val="Compact"/>
              <w:jc w:val="right"/>
            </w:pPr>
            <w:r>
              <w:t xml:space="preserve">Subtotal (NGN)</w:t>
            </w:r>
          </w:p>
        </w:tc>
        <w:tc>
          <w:tcPr/>
          <w:p>
            <w:pPr>
              <w:pStyle w:val="Compact"/>
              <w:jc w:val="left"/>
            </w:pPr>
            <w:r>
              <w:t xml:space="preserve">60,575,000</w:t>
            </w:r>
          </w:p>
        </w:tc>
      </w:tr>
      <w:tr>
        <w:tc>
          <w:tcPr>
            <w:gridSpan w:val="5"/>
          </w:tcPr>
          <w:p>
            <w:pPr>
              <w:pStyle w:val="Compact"/>
              <w:jc w:val="right"/>
            </w:pPr>
            <w:r>
              <w:t xml:space="preserve">VAT @ 7.5%</w:t>
            </w:r>
          </w:p>
        </w:tc>
        <w:tc>
          <w:tcPr/>
          <w:p>
            <w:pPr>
              <w:pStyle w:val="Compact"/>
              <w:jc w:val="left"/>
            </w:pPr>
            <w:r>
              <w:t xml:space="preserve">4,543,125</w:t>
            </w:r>
          </w:p>
        </w:tc>
      </w:tr>
      <w:tr>
        <w:tc>
          <w:tcPr>
            <w:gridSpan w:val="5"/>
          </w:tcPr>
          <w:p>
            <w:pPr>
              <w:pStyle w:val="Compact"/>
              <w:jc w:val="right"/>
            </w:pPr>
            <w:r>
              <w:t xml:space="preserve">GRAND TOTAL (NGN)</w:t>
            </w:r>
          </w:p>
        </w:tc>
        <w:tc>
          <w:tcPr/>
          <w:p>
            <w:pPr>
              <w:pStyle w:val="Compact"/>
              <w:jc w:val="left"/>
            </w:pPr>
            <w:r>
              <w:t xml:space="preserve">65,118,125</w:t>
            </w:r>
          </w:p>
        </w:tc>
      </w:tr>
    </w:tbl>
    <w:p>
      <w:pPr>
        <w:pStyle w:val="BodyText"/>
      </w:pPr>
      <w:r>
        <w:rPr>
          <w:iCs/>
          <w:i/>
        </w:rPr>
        <w:t xml:space="preserve">Grand Total in words: Sixty-Five Million, One Hundred and Eighteen Thousand, One Hundred and Twenty-Five Naira Only.</w:t>
      </w:r>
    </w:p>
    <w:bookmarkEnd w:id="23"/>
    <w:bookmarkStart w:id="24" w:name="payment-schedule"/>
    <w:p>
      <w:pPr>
        <w:pStyle w:val="Heading2"/>
      </w:pPr>
      <w:r>
        <w:t xml:space="preserve">4. Payment Schedule</w:t>
      </w:r>
    </w:p>
    <w:p>
      <w:pPr>
        <w:pStyle w:val="FirstParagraph"/>
      </w:pPr>
      <w:r>
        <w:t xml:space="preserve">This</w:t>
      </w:r>
      <w:r>
        <w:t xml:space="preserve"> </w:t>
      </w:r>
      <w:r>
        <w:t xml:space="preserve">Quotation Estimate</w:t>
      </w:r>
      <w:r>
        <w:t xml:space="preserve"> </w:t>
      </w:r>
      <w:r>
        <w:t xml:space="preserve">proposes the following milestone-based payment structure, payable via bank transfer to the account of Apex Medical Research Consultancy Ltd., Zenith Bank Plc, Victoria Island Branch, Lagos, Nigeria (Account No: 1024-5873-9012):</w:t>
      </w:r>
    </w:p>
    <w:p>
      <w:pPr>
        <w:numPr>
          <w:ilvl w:val="0"/>
          <w:numId w:val="1002"/>
        </w:numPr>
        <w:pStyle w:val="Compact"/>
      </w:pPr>
      <w:r>
        <w:rPr>
          <w:bCs/>
          <w:b/>
        </w:rPr>
        <w:t xml:space="preserve">Milestone 1 – 30% (NGN 19,535,438):</w:t>
      </w:r>
      <w:r>
        <w:t xml:space="preserve"> </w:t>
      </w:r>
      <w:r>
        <w:t xml:space="preserve">Due upon signing of the service agreement and receipt of the signed</w:t>
      </w:r>
      <w:r>
        <w:t xml:space="preserve"> </w:t>
      </w:r>
      <w:r>
        <w:t xml:space="preserve">Quotation Estimate</w:t>
      </w:r>
      <w:r>
        <w:t xml:space="preserve">.</w:t>
      </w:r>
    </w:p>
    <w:p>
      <w:pPr>
        <w:numPr>
          <w:ilvl w:val="0"/>
          <w:numId w:val="1002"/>
        </w:numPr>
        <w:pStyle w:val="Compact"/>
      </w:pPr>
      <w:r>
        <w:rPr>
          <w:bCs/>
          <w:b/>
        </w:rPr>
        <w:t xml:space="preserve">Milestone 2 – 25% (NGN 16,279,531):</w:t>
      </w:r>
      <w:r>
        <w:t xml:space="preserve"> </w:t>
      </w:r>
      <w:r>
        <w:t xml:space="preserve">Due upon successful ethical approval and commencement of field data collection.</w:t>
      </w:r>
    </w:p>
    <w:p>
      <w:pPr>
        <w:numPr>
          <w:ilvl w:val="0"/>
          <w:numId w:val="1002"/>
        </w:numPr>
        <w:pStyle w:val="Compact"/>
      </w:pPr>
      <w:r>
        <w:rPr>
          <w:bCs/>
          <w:b/>
        </w:rPr>
        <w:t xml:space="preserve">Milestone 3 – 25% (NGN 16,279,531):</w:t>
      </w:r>
      <w:r>
        <w:t xml:space="preserve"> </w:t>
      </w:r>
      <w:r>
        <w:t xml:space="preserve">Due at the six-month project review, subject to satisfactory interim report.</w:t>
      </w:r>
    </w:p>
    <w:p>
      <w:pPr>
        <w:numPr>
          <w:ilvl w:val="0"/>
          <w:numId w:val="1002"/>
        </w:numPr>
        <w:pStyle w:val="Compact"/>
      </w:pPr>
      <w:r>
        <w:rPr>
          <w:bCs/>
          <w:b/>
        </w:rPr>
        <w:t xml:space="preserve">Milestone 4 – 20% (NGN 13,023,625):</w:t>
      </w:r>
      <w:r>
        <w:t xml:space="preserve"> </w:t>
      </w:r>
      <w:r>
        <w:t xml:space="preserve">Due upon delivery of the final research report, publication submission, and conference presentation.</w:t>
      </w:r>
    </w:p>
    <w:bookmarkEnd w:id="24"/>
    <w:bookmarkStart w:id="25" w:name="assumptions-and-exclusions"/>
    <w:p>
      <w:pPr>
        <w:pStyle w:val="Heading2"/>
      </w:pPr>
      <w:r>
        <w:t xml:space="preserve">5. Assumptions and Exclusions</w:t>
      </w:r>
    </w:p>
    <w:p>
      <w:pPr>
        <w:pStyle w:val="FirstParagraph"/>
      </w:pPr>
      <w:r>
        <w:t xml:space="preserve">The</w:t>
      </w:r>
      <w:r>
        <w:t xml:space="preserve"> </w:t>
      </w:r>
      <w:r>
        <w:t xml:space="preserve">Medical Researcher</w:t>
      </w:r>
      <w:r>
        <w:t xml:space="preserve"> </w:t>
      </w:r>
      <w:r>
        <w:t xml:space="preserve">engagement cost assumes that the client will provide access to the four designated primary healthcare centres in</w:t>
      </w:r>
      <w:r>
        <w:t xml:space="preserve"> </w:t>
      </w:r>
      <w:r>
        <w:t xml:space="preserve">Nigeria Lagos</w:t>
      </w:r>
      <w:r>
        <w:t xml:space="preserve"> </w:t>
      </w:r>
      <w:r>
        <w:t xml:space="preserve">and will facilitate introductions to local government health authorities. This</w:t>
      </w:r>
      <w:r>
        <w:t xml:space="preserve"> </w:t>
      </w:r>
      <w:r>
        <w:t xml:space="preserve">Quotation Estimate</w:t>
      </w:r>
      <w:r>
        <w:t xml:space="preserve"> </w:t>
      </w:r>
      <w:r>
        <w:t xml:space="preserve">does not include the cost of any additional laboratory tests beyond standard malaria parasitology, nor does it cover the client's internal administrative overheads. Any scope change exceeding 10% of the original deliverables will require a revised</w:t>
      </w:r>
      <w:r>
        <w:t xml:space="preserve"> </w:t>
      </w:r>
      <w:r>
        <w:t xml:space="preserve">Quotation Estimate</w:t>
      </w:r>
      <w:r>
        <w:t xml:space="preserve"> </w:t>
      </w:r>
      <w:r>
        <w:t xml:space="preserve">and a formal change-order signed by both parties.</w:t>
      </w:r>
    </w:p>
    <w:bookmarkEnd w:id="25"/>
    <w:bookmarkStart w:id="26" w:name="terms-and-conditions"/>
    <w:p>
      <w:pPr>
        <w:pStyle w:val="Heading2"/>
      </w:pPr>
      <w:r>
        <w:t xml:space="preserve">6. Terms and Conditions</w:t>
      </w:r>
    </w:p>
    <w:p>
      <w:pPr>
        <w:pStyle w:val="FirstParagraph"/>
      </w:pPr>
      <w:r>
        <w:rPr>
          <w:bCs/>
          <w:b/>
        </w:rPr>
        <w:t xml:space="preserve">6.1</w:t>
      </w:r>
      <w:r>
        <w:t xml:space="preserve"> </w:t>
      </w:r>
      <w:r>
        <w:t xml:space="preserve">This</w:t>
      </w:r>
      <w:r>
        <w:t xml:space="preserve"> </w:t>
      </w:r>
      <w:r>
        <w:t xml:space="preserve">Quotation Estimate</w:t>
      </w:r>
      <w:r>
        <w:t xml:space="preserve"> </w:t>
      </w:r>
      <w:r>
        <w:t xml:space="preserve">is valid for thirty (30) calendar days from the date of issue. Prices are subject to revision upon expiry due to potential fluctuations in the Naira exchange rate and inflationary adjustments in</w:t>
      </w:r>
      <w:r>
        <w:t xml:space="preserve"> </w:t>
      </w:r>
      <w:r>
        <w:t xml:space="preserve">Nigeria Lagos</w:t>
      </w:r>
      <w:r>
        <w:t xml:space="preserve">.</w:t>
      </w:r>
    </w:p>
    <w:p>
      <w:pPr>
        <w:pStyle w:val="BodyText"/>
      </w:pPr>
      <w:r>
        <w:rPr>
          <w:bCs/>
          <w:b/>
        </w:rPr>
        <w:t xml:space="preserve">6.2</w:t>
      </w:r>
      <w:r>
        <w:t xml:space="preserve"> </w:t>
      </w:r>
      <w:r>
        <w:t xml:space="preserve">All intellectual property generated by the</w:t>
      </w:r>
      <w:r>
        <w:t xml:space="preserve"> </w:t>
      </w:r>
      <w:r>
        <w:t xml:space="preserve">Medical Researcher</w:t>
      </w:r>
      <w:r>
        <w:t xml:space="preserve"> </w:t>
      </w:r>
      <w:r>
        <w:t xml:space="preserve">and the research team under this engagement shall be jointly owned by Apex Medical Research Consultancy Ltd. and the client, as stipulated in the service agreement.</w:t>
      </w:r>
    </w:p>
    <w:p>
      <w:pPr>
        <w:pStyle w:val="BodyText"/>
      </w:pPr>
      <w:r>
        <w:rPr>
          <w:bCs/>
          <w:b/>
        </w:rPr>
        <w:t xml:space="preserve">6.3</w:t>
      </w:r>
      <w:r>
        <w:t xml:space="preserve"> </w:t>
      </w:r>
      <w:r>
        <w:t xml:space="preserve">The</w:t>
      </w:r>
      <w:r>
        <w:t xml:space="preserve"> </w:t>
      </w:r>
      <w:r>
        <w:t xml:space="preserve">Medical Researcher</w:t>
      </w:r>
      <w:r>
        <w:t xml:space="preserve"> </w:t>
      </w:r>
      <w:r>
        <w:t xml:space="preserve">shall maintain professional indemnity insurance with a minimum cover of NGN 50,000,000 throughout the project duration.</w:t>
      </w:r>
    </w:p>
    <w:p>
      <w:pPr>
        <w:pStyle w:val="BodyText"/>
      </w:pPr>
      <w:r>
        <w:rPr>
          <w:bCs/>
          <w:b/>
        </w:rPr>
        <w:t xml:space="preserve">6.4</w:t>
      </w:r>
      <w:r>
        <w:t xml:space="preserve"> </w:t>
      </w:r>
      <w:r>
        <w:t xml:space="preserve">All personal data collected from participants shall be handled in strict accordance with the Nigeria Data Protection Regulation (NDPR) 2019. Data shall be stored on encrypted servers located within Nigeria and shall be destroyed or anonymised within two (2) years of project completion.</w:t>
      </w:r>
    </w:p>
    <w:p>
      <w:pPr>
        <w:pStyle w:val="BodyText"/>
      </w:pPr>
      <w:r>
        <w:rPr>
          <w:bCs/>
          <w:b/>
        </w:rPr>
        <w:t xml:space="preserve">6.5</w:t>
      </w:r>
      <w:r>
        <w:t xml:space="preserve"> </w:t>
      </w:r>
      <w:r>
        <w:t xml:space="preserve">In the event of force majeure, including but not limited to public health emergencies, government-imposed lockdowns, or civil unrest in</w:t>
      </w:r>
      <w:r>
        <w:t xml:space="preserve"> </w:t>
      </w:r>
      <w:r>
        <w:t xml:space="preserve">Nigeria Lagos</w:t>
      </w:r>
      <w:r>
        <w:t xml:space="preserve">, either party may suspend project activities without penalty. The project timeline shall be extended by a period equivalent to the duration of the suspension.</w:t>
      </w:r>
    </w:p>
    <w:p>
      <w:pPr>
        <w:pStyle w:val="BodyText"/>
      </w:pPr>
      <w:r>
        <w:rPr>
          <w:bCs/>
          <w:b/>
        </w:rPr>
        <w:t xml:space="preserve">6.6</w:t>
      </w:r>
      <w:r>
        <w:t xml:space="preserve"> </w:t>
      </w:r>
      <w:r>
        <w:t xml:space="preserve">Disputes arising from this</w:t>
      </w:r>
      <w:r>
        <w:t xml:space="preserve"> </w:t>
      </w:r>
      <w:r>
        <w:t xml:space="preserve">Quotation Estimate</w:t>
      </w:r>
      <w:r>
        <w:t xml:space="preserve"> </w:t>
      </w:r>
      <w:r>
        <w:t xml:space="preserve">or the resulting service agreement shall be resolved through mediation in Lagos, Nigeria, in accordance with the Arbitration and Conciliation Act (Cap A18, LFN 2004).</w:t>
      </w:r>
    </w:p>
    <w:bookmarkEnd w:id="26"/>
    <w:bookmarkStart w:id="29" w:name="acceptance-and-authorisation"/>
    <w:p>
      <w:pPr>
        <w:pStyle w:val="Heading2"/>
      </w:pPr>
      <w:r>
        <w:t xml:space="preserve">7. Acceptance and Authorisation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financial obligations outlined herein for the engagement of the</w:t>
      </w:r>
      <w:r>
        <w:t xml:space="preserve"> </w:t>
      </w:r>
      <w:r>
        <w:t xml:space="preserve">Medical Researcher</w:t>
      </w:r>
      <w:r>
        <w:t xml:space="preserve"> </w:t>
      </w:r>
      <w:r>
        <w:t xml:space="preserve">and associated services in</w:t>
      </w:r>
      <w:r>
        <w:t xml:space="preserve"> </w:t>
      </w:r>
      <w:r>
        <w:t xml:space="preserve">Nigeria Lagos</w:t>
      </w:r>
      <w:r>
        <w:t xml:space="preserve">.</w:t>
      </w:r>
    </w:p>
    <w:bookmarkStart w:id="27" w:name="Xd9362af125fe96a69c95a4ea6b6be7549b29e10"/>
    <w:p>
      <w:pPr>
        <w:pStyle w:val="Heading3"/>
      </w:pPr>
      <w:r>
        <w:t xml:space="preserve">For and on behalf of Apex Medical Research Consultancy Ltd.</w:t>
      </w:r>
    </w:p>
    <w:p>
      <w:pPr>
        <w:pStyle w:val="FirstParagraph"/>
      </w:pPr>
      <w:r>
        <w:t xml:space="preserve">Name: Dr. Chinedu Eze</w:t>
      </w:r>
    </w:p>
    <w:p>
      <w:pPr>
        <w:pStyle w:val="BodyText"/>
      </w:pPr>
      <w:r>
        <w:t xml:space="preserve">Title: Managing Director / Principal Investigator</w:t>
      </w:r>
    </w:p>
    <w:p>
      <w:pPr>
        <w:pStyle w:val="BodyText"/>
      </w:pPr>
      <w:r>
        <w:t xml:space="preserve">Signature &amp; Date</w:t>
      </w:r>
    </w:p>
    <w:bookmarkEnd w:id="27"/>
    <w:bookmarkStart w:id="28" w:name="Xda70d2a304af138ce5fcd5f02421bd0fc0371ff"/>
    <w:p>
      <w:pPr>
        <w:pStyle w:val="Heading3"/>
      </w:pPr>
      <w:r>
        <w:t xml:space="preserve">For and on behalf of Lagos State University Teaching Hospital</w:t>
      </w:r>
    </w:p>
    <w:p>
      <w:pPr>
        <w:pStyle w:val="FirstParagraph"/>
      </w:pPr>
      <w:r>
        <w:t xml:space="preserve">Name: Dr. Adebayo Ogunlesi</w:t>
      </w:r>
    </w:p>
    <w:p>
      <w:pPr>
        <w:pStyle w:val="BodyText"/>
      </w:pPr>
      <w:r>
        <w:t xml:space="preserve">Title: Head, Research &amp; Development</w:t>
      </w:r>
    </w:p>
    <w:p>
      <w:pPr>
        <w:pStyle w:val="BodyText"/>
      </w:pPr>
      <w:r>
        <w:t xml:space="preserve">Signature &amp; Date</w:t>
      </w:r>
    </w:p>
    <w:bookmarkEnd w:id="28"/>
    <w:p>
      <w:pPr>
        <w:pStyle w:val="BodyText"/>
      </w:pPr>
      <w:r>
        <w:t xml:space="preserve">Apex Medical Research Consultancy Ltd. | 14B Adeola Odeku Street, Victoria Island, Lagos, Nigeria</w:t>
      </w:r>
    </w:p>
    <w:p>
      <w:pPr>
        <w:pStyle w:val="BodyText"/>
      </w:pPr>
      <w:r>
        <w:t xml:space="preserve">This Quotation Estimate is a confidential document intended solely for the named recipient. Unauthorised reproduction or distribution is prohibited.</w:t>
      </w:r>
    </w:p>
    <w:p>
      <w:pPr>
        <w:pStyle w:val="BodyText"/>
      </w:pPr>
      <w:r>
        <w:t xml:space="preserve">Document Ref: AMRC/QE/2025/0047 | Page 1 of 1</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Medical Researcher Services - Nigeria Lagos</dc:title>
  <dc:creator/>
  <dc:language>en</dc:language>
  <cp:keywords/>
  <dcterms:created xsi:type="dcterms:W3CDTF">2026-10-10T08:52:02Z</dcterms:created>
  <dcterms:modified xsi:type="dcterms:W3CDTF">2026-10-10T08:52:02Z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