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Medical Researcher Services — Russia Saint Petersburg</w:t>
      </w:r>
    </w:p>
    <w:p>
      <w:pPr>
        <w:pStyle w:val="BodyText"/>
      </w:pPr>
      <w:r>
        <w:t xml:space="preserve">Document Reference: QTE-SPB-2025-0417 | Classification: Commercial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QTE-SPB-2025-0417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Russian Ruble (RUB) / US Dollar (USD)</w:t>
            </w:r>
          </w:p>
        </w:tc>
      </w:tr>
      <w:tr>
        <w:tc>
          <w:tcPr/>
          <w:p>
            <w:pPr>
              <w:pStyle w:val="Compact"/>
              <w:jc w:val="left"/>
            </w:pPr>
            <w:r>
              <w:t xml:space="preserve">Prepared By</w:t>
            </w:r>
          </w:p>
        </w:tc>
        <w:tc>
          <w:tcPr/>
          <w:p>
            <w:pPr>
              <w:pStyle w:val="Compact"/>
              <w:jc w:val="left"/>
            </w:pPr>
            <w:r>
              <w:t xml:space="preserve">Dr. Elena V. Sokolova, Senior Consultant</w:t>
            </w:r>
          </w:p>
        </w:tc>
        <w:tc>
          <w:tcPr/>
          <w:p>
            <w:pPr>
              <w:pStyle w:val="Compact"/>
              <w:jc w:val="left"/>
            </w:pPr>
            <w:r>
              <w:t xml:space="preserve">Department</w:t>
            </w:r>
          </w:p>
        </w:tc>
        <w:tc>
          <w:tcPr/>
          <w:p>
            <w:pPr>
              <w:pStyle w:val="Compact"/>
              <w:jc w:val="left"/>
            </w:pPr>
            <w:r>
              <w:t xml:space="preserve">Medical Research &amp; Clinical Sciences Division</w:t>
            </w:r>
          </w:p>
        </w:tc>
      </w:tr>
      <w:tr>
        <w:tc>
          <w:tcPr/>
          <w:p>
            <w:pPr>
              <w:pStyle w:val="Compact"/>
              <w:jc w:val="left"/>
            </w:pPr>
            <w:r>
              <w:t xml:space="preserve">Client / Recipient</w:t>
            </w:r>
          </w:p>
        </w:tc>
        <w:tc>
          <w:tcPr/>
          <w:p>
            <w:pPr>
              <w:pStyle w:val="Compact"/>
              <w:jc w:val="left"/>
            </w:pPr>
            <w:r>
              <w:t xml:space="preserve">Institute of Biomedical Research, 12 Voznesensky Prospekt, Saint Petersburg, Russia, 191187</w:t>
            </w:r>
          </w:p>
        </w:tc>
        <w:tc>
          <w:tcPr/>
          <w:p>
            <w:pPr>
              <w:pStyle w:val="Compact"/>
              <w:jc w:val="left"/>
            </w:pPr>
            <w:r>
              <w:t xml:space="preserve">Contact Person</w:t>
            </w:r>
          </w:p>
        </w:tc>
        <w:tc>
          <w:tcPr/>
          <w:p>
            <w:pPr>
              <w:pStyle w:val="Compact"/>
              <w:jc w:val="left"/>
            </w:pPr>
            <w:r>
              <w:t xml:space="preserve">Prof. Andrei M. Volkov, Director of Research</w:t>
            </w:r>
          </w:p>
        </w:tc>
      </w:tr>
      <w:tr>
        <w:tc>
          <w:tcPr/>
          <w:p>
            <w:pPr>
              <w:pStyle w:val="Compact"/>
              <w:jc w:val="left"/>
            </w:pPr>
            <w:r>
              <w:t xml:space="preserve">Service Location</w:t>
            </w:r>
          </w:p>
        </w:tc>
        <w:tc>
          <w:tcPr>
            <w:gridSpan w:val="3"/>
          </w:tcPr>
          <w:p>
            <w:pPr>
              <w:pStyle w:val="Compact"/>
              <w:jc w:val="left"/>
            </w:pPr>
            <w:r>
              <w:t xml:space="preserve">Russia Saint Petersburg — Primary laboratory and fieldwork operations conducted within the Saint Petersburg metropolitan area and affiliated research facilities across the Leningrad Region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for professional services submitted by the Institute of Biomedical Research, located in</w:t>
      </w:r>
      <w:r>
        <w:t xml:space="preserve"> </w:t>
      </w:r>
      <w:r>
        <w:t xml:space="preserve">Russia Saint Petersburg</w:t>
      </w:r>
      <w:r>
        <w:t xml:space="preserve">. The purpose of this document is to provide a comprehensive, itemized financial projection for the engagement of a qualified</w:t>
      </w:r>
      <w:r>
        <w:t xml:space="preserve"> </w:t>
      </w:r>
      <w:r>
        <w:t xml:space="preserve">Medical Researcher</w:t>
      </w:r>
      <w:r>
        <w:t xml:space="preserve"> </w:t>
      </w:r>
      <w:r>
        <w:t xml:space="preserve">to conduct a multi-phase clinical and preclinical investigation. All costs, deliverables, timelines, and conditions outlined in this</w:t>
      </w:r>
      <w:r>
        <w:t xml:space="preserve"> </w:t>
      </w:r>
      <w:r>
        <w:t xml:space="preserve">Quotation Estimate</w:t>
      </w:r>
      <w:r>
        <w:t xml:space="preserve"> </w:t>
      </w:r>
      <w:r>
        <w:t xml:space="preserve">are specific to the operational environment of</w:t>
      </w:r>
      <w:r>
        <w:t xml:space="preserve"> </w:t>
      </w:r>
      <w:r>
        <w:t xml:space="preserve">Russia Saint Petersburg</w:t>
      </w:r>
      <w:r>
        <w:t xml:space="preserve"> </w:t>
      </w:r>
      <w:r>
        <w:t xml:space="preserve">and reflect current market rates, regulatory requirements, and logistical considerations applicable to the region.</w:t>
      </w:r>
    </w:p>
    <w:p>
      <w:pPr>
        <w:pStyle w:val="BodyText"/>
      </w:pPr>
      <w:r>
        <w:t xml:space="preserve">The</w:t>
      </w:r>
      <w:r>
        <w:t xml:space="preserve"> </w:t>
      </w:r>
      <w:r>
        <w:t xml:space="preserve">Medical Researcher</w:t>
      </w:r>
      <w:r>
        <w:t xml:space="preserve"> </w:t>
      </w:r>
      <w:r>
        <w:t xml:space="preserve">engagement described herein encompasses the design, execution, and reporting of a longitudinal study involving 240 participants across three clinical sites in Saint Petersburg. The researcher will operate under the supervision of the client's principal investigator and in full compliance with the Federal Law of the Russian Federation on Medical Activities (No. 323-FZ) and all applicable ethical review board protocols established in Saint Petersburg.</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Subtotal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Medical Researcher — Full-time engagement (PhD in Clinical Medicine, 12+ years experience in oncology and immunology)</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Includes statutory social contributions per Russian Federation labor law</w:t>
            </w:r>
          </w:p>
        </w:tc>
      </w:tr>
      <w:tr>
        <w:tc>
          <w:tcPr/>
          <w:p>
            <w:pPr>
              <w:pStyle w:val="Compact"/>
              <w:jc w:val="left"/>
            </w:pPr>
            <w:r>
              <w:t xml:space="preserve">2</w:t>
            </w:r>
          </w:p>
        </w:tc>
        <w:tc>
          <w:tcPr/>
          <w:p>
            <w:pPr>
              <w:pStyle w:val="Compact"/>
              <w:jc w:val="left"/>
            </w:pPr>
            <w:r>
              <w:t xml:space="preserve">Research Assistant (Medical Researcher support staff) — data collection, sample processing, and literature review</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Based at Saint Petersburg laboratory facility</w:t>
            </w:r>
          </w:p>
        </w:tc>
      </w:tr>
      <w:tr>
        <w:tc>
          <w:tcPr/>
          <w:p>
            <w:pPr>
              <w:pStyle w:val="Compact"/>
              <w:jc w:val="left"/>
            </w:pPr>
            <w:r>
              <w:t xml:space="preserve">3</w:t>
            </w:r>
          </w:p>
        </w:tc>
        <w:tc>
          <w:tcPr/>
          <w:p>
            <w:pPr>
              <w:pStyle w:val="Compact"/>
              <w:jc w:val="left"/>
            </w:pPr>
            <w:r>
              <w:t xml:space="preserve">Laboratory consumables, reagents, and diagnostic kits for the Medical Researcher's experimental protocol</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Sourced from approved Russian and EU-certified suppliers</w:t>
            </w:r>
          </w:p>
        </w:tc>
      </w:tr>
      <w:tr>
        <w:tc>
          <w:tcPr/>
          <w:p>
            <w:pPr>
              <w:pStyle w:val="Compact"/>
              <w:jc w:val="left"/>
            </w:pPr>
            <w:r>
              <w:t xml:space="preserve">4</w:t>
            </w:r>
          </w:p>
        </w:tc>
        <w:tc>
          <w:tcPr/>
          <w:p>
            <w:pPr>
              <w:pStyle w:val="Compact"/>
              <w:jc w:val="left"/>
            </w:pPr>
            <w:r>
              <w:t xml:space="preserve">Participant recruitment, screening, and compensation (240 subjects across 3 Saint Petersburg clinical sites)</w:t>
            </w:r>
          </w:p>
        </w:tc>
        <w:tc>
          <w:tcPr/>
          <w:p>
            <w:pPr>
              <w:pStyle w:val="Compact"/>
              <w:jc w:val="left"/>
            </w:pPr>
            <w:r>
              <w:t xml:space="preserve">240 subjects</w:t>
            </w:r>
          </w:p>
        </w:tc>
        <w:tc>
          <w:tcPr/>
          <w:p>
            <w:pPr>
              <w:pStyle w:val="Compact"/>
              <w:jc w:val="left"/>
            </w:pPr>
            <w:r>
              <w:t xml:space="preserve">8,500</w:t>
            </w:r>
          </w:p>
        </w:tc>
        <w:tc>
          <w:tcPr/>
          <w:p>
            <w:pPr>
              <w:pStyle w:val="Compact"/>
              <w:jc w:val="left"/>
            </w:pPr>
            <w:r>
              <w:t xml:space="preserve">2,040,000</w:t>
            </w:r>
          </w:p>
        </w:tc>
        <w:tc>
          <w:tcPr/>
          <w:p>
            <w:pPr>
              <w:pStyle w:val="Compact"/>
              <w:jc w:val="left"/>
            </w:pPr>
            <w:r>
              <w:t xml:space="preserve">Includes informed consent processing and follow-up visits</w:t>
            </w:r>
          </w:p>
        </w:tc>
      </w:tr>
      <w:tr>
        <w:tc>
          <w:tcPr/>
          <w:p>
            <w:pPr>
              <w:pStyle w:val="Compact"/>
              <w:jc w:val="left"/>
            </w:pPr>
            <w:r>
              <w:t xml:space="preserve">5</w:t>
            </w:r>
          </w:p>
        </w:tc>
        <w:tc>
          <w:tcPr/>
          <w:p>
            <w:pPr>
              <w:pStyle w:val="Compact"/>
              <w:jc w:val="left"/>
            </w:pPr>
            <w:r>
              <w:t xml:space="preserve">Statistical analysis, biostatistical software licensing, and data management infrastructure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SPSS, R, and SAS licenses; secure data server in Saint Petersburg</w:t>
            </w:r>
          </w:p>
        </w:tc>
      </w:tr>
      <w:tr>
        <w:tc>
          <w:tcPr/>
          <w:p>
            <w:pPr>
              <w:pStyle w:val="Compact"/>
              <w:jc w:val="left"/>
            </w:pPr>
            <w:r>
              <w:t xml:space="preserve">6</w:t>
            </w:r>
          </w:p>
        </w:tc>
        <w:tc>
          <w:tcPr/>
          <w:p>
            <w:pPr>
              <w:pStyle w:val="Compact"/>
              <w:jc w:val="left"/>
            </w:pPr>
            <w:r>
              <w:t xml:space="preserve">Ethical review board submission fees and regulatory compliance documentation (Saint Petersburg Regional Health Authority)</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IRB approval and post-trial reporting</w:t>
            </w:r>
          </w:p>
        </w:tc>
      </w:tr>
      <w:tr>
        <w:tc>
          <w:tcPr/>
          <w:p>
            <w:pPr>
              <w:pStyle w:val="Compact"/>
              <w:jc w:val="left"/>
            </w:pPr>
            <w:r>
              <w:t xml:space="preserve">7</w:t>
            </w:r>
          </w:p>
        </w:tc>
        <w:tc>
          <w:tcPr/>
          <w:p>
            <w:pPr>
              <w:pStyle w:val="Compact"/>
              <w:jc w:val="left"/>
            </w:pPr>
            <w:r>
              <w:t xml:space="preserve">Publication support, peer-review fees, and conference presentation (target: 2 international journals, 1 regional conference in Saint Petersburg)</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Open-access publication charges included</w:t>
            </w:r>
          </w:p>
        </w:tc>
      </w:tr>
      <w:tr>
        <w:tc>
          <w:tcPr/>
          <w:p>
            <w:pPr>
              <w:pStyle w:val="Compact"/>
              <w:jc w:val="left"/>
            </w:pPr>
            <w:r>
              <w:t xml:space="preserve">8</w:t>
            </w:r>
          </w:p>
        </w:tc>
        <w:tc>
          <w:tcPr/>
          <w:p>
            <w:pPr>
              <w:pStyle w:val="Compact"/>
              <w:jc w:val="left"/>
            </w:pPr>
            <w:r>
              <w:t xml:space="preserve">Travel, accommodation, and per diem for the Medical Researcher and support staff (fieldwork in Leningrad Region and Moscow coordination meetings)</w:t>
            </w:r>
          </w:p>
        </w:tc>
        <w:tc>
          <w:tcPr/>
          <w:p>
            <w:pPr>
              <w:pStyle w:val="Compact"/>
              <w:jc w:val="left"/>
            </w:pPr>
            <w:r>
              <w:t xml:space="preserve">12 months</w:t>
            </w:r>
          </w:p>
        </w:tc>
        <w:tc>
          <w:tcPr/>
          <w:p>
            <w:pPr>
              <w:pStyle w:val="Compact"/>
              <w:jc w:val="left"/>
            </w:pPr>
            <w:r>
              <w:t xml:space="preserve">260,000</w:t>
            </w:r>
          </w:p>
        </w:tc>
        <w:tc>
          <w:tcPr/>
          <w:p>
            <w:pPr>
              <w:pStyle w:val="Compact"/>
              <w:jc w:val="left"/>
            </w:pPr>
            <w:r>
              <w:t xml:space="preserve">260,000</w:t>
            </w:r>
          </w:p>
        </w:tc>
        <w:tc>
          <w:tcPr/>
          <w:p>
            <w:pPr>
              <w:pStyle w:val="Compact"/>
              <w:jc w:val="left"/>
            </w:pPr>
            <w:r>
              <w:t xml:space="preserve">Estimated 18 business trips</w:t>
            </w:r>
          </w:p>
        </w:tc>
      </w:tr>
      <w:tr>
        <w:tc>
          <w:tcPr/>
          <w:p>
            <w:pPr>
              <w:pStyle w:val="Compact"/>
              <w:jc w:val="left"/>
            </w:pPr>
            <w:r>
              <w:t xml:space="preserve">9</w:t>
            </w:r>
          </w:p>
        </w:tc>
        <w:tc>
          <w:tcPr/>
          <w:p>
            <w:pPr>
              <w:pStyle w:val="Compact"/>
              <w:jc w:val="left"/>
            </w:pPr>
            <w:r>
              <w:t xml:space="preserve">Project management, quality assurance, and administrative overhead (15% of direct costs)</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1,266,000</w:t>
            </w:r>
          </w:p>
        </w:tc>
        <w:tc>
          <w:tcPr/>
          <w:p>
            <w:pPr>
              <w:pStyle w:val="Compact"/>
              <w:jc w:val="left"/>
            </w:pPr>
            <w:r>
              <w:t xml:space="preserve">Covers coordination, reporting, and compliance monitoring</w:t>
            </w:r>
          </w:p>
        </w:tc>
      </w:tr>
      <w:tr>
        <w:tc>
          <w:tcPr>
            <w:gridSpan w:val="4"/>
          </w:tcPr>
          <w:p>
            <w:pPr>
              <w:pStyle w:val="Compact"/>
              <w:jc w:val="left"/>
            </w:pPr>
            <w:r>
              <w:t xml:space="preserve">TOTAL ESTIMATED COST (before VAT)</w:t>
            </w:r>
          </w:p>
        </w:tc>
        <w:tc>
          <w:tcPr/>
          <w:p>
            <w:pPr>
              <w:pStyle w:val="Compact"/>
              <w:jc w:val="left"/>
            </w:pPr>
            <w:r>
              <w:t xml:space="preserve">10,876,000</w:t>
            </w:r>
          </w:p>
        </w:tc>
        <w:tc>
          <w:tcPr/>
          <w:p>
            <w:pPr>
              <w:pStyle w:val="Compact"/>
              <w:jc w:val="left"/>
            </w:pPr>
            <w:r>
              <w:t xml:space="preserve">Approx. USD 118,500</w:t>
            </w:r>
          </w:p>
        </w:tc>
      </w:tr>
      <w:tr>
        <w:tc>
          <w:tcPr>
            <w:gridSpan w:val="4"/>
          </w:tcPr>
          <w:p>
            <w:pPr>
              <w:pStyle w:val="Compact"/>
              <w:jc w:val="left"/>
            </w:pPr>
            <w:r>
              <w:t xml:space="preserve">VAT (20% per Russian Federation tax code)</w:t>
            </w:r>
          </w:p>
        </w:tc>
        <w:tc>
          <w:tcPr/>
          <w:p>
            <w:pPr>
              <w:pStyle w:val="Compact"/>
              <w:jc w:val="left"/>
            </w:pPr>
            <w:r>
              <w:t xml:space="preserve">2,175,200</w:t>
            </w:r>
          </w:p>
        </w:tc>
        <w:tc>
          <w:tcPr/>
          <w:p>
            <w:pPr>
              <w:pStyle w:val="Compact"/>
              <w:jc w:val="left"/>
            </w:pPr>
            <w:r>
              <w:t xml:space="preserve">—</w:t>
            </w:r>
          </w:p>
        </w:tc>
      </w:tr>
      <w:tr>
        <w:tc>
          <w:tcPr>
            <w:gridSpan w:val="4"/>
          </w:tcPr>
          <w:p>
            <w:pPr>
              <w:pStyle w:val="Compact"/>
              <w:jc w:val="left"/>
            </w:pPr>
            <w:r>
              <w:t xml:space="preserve">GRAND TOTAL (Quotation Estimate)</w:t>
            </w:r>
          </w:p>
        </w:tc>
        <w:tc>
          <w:tcPr/>
          <w:p>
            <w:pPr>
              <w:pStyle w:val="Compact"/>
              <w:jc w:val="left"/>
            </w:pPr>
            <w:r>
              <w:t xml:space="preserve">13,051,200 RUB</w:t>
            </w:r>
          </w:p>
        </w:tc>
        <w:tc>
          <w:tcPr/>
          <w:p>
            <w:pPr>
              <w:pStyle w:val="Compact"/>
              <w:jc w:val="left"/>
            </w:pPr>
            <w:r>
              <w:t xml:space="preserve">Approx. USD 142,200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due to currency fluctuation, regulatory changes in</w:t>
      </w:r>
      <w:r>
        <w:t xml:space="preserve"> </w:t>
      </w:r>
      <w:r>
        <w:t xml:space="preserve">Russia Saint Petersburg</w:t>
      </w:r>
      <w:r>
        <w:t xml:space="preserve">, or market adjustments in the medical research sector.</w:t>
      </w:r>
    </w:p>
    <w:p>
      <w:pPr>
        <w:numPr>
          <w:ilvl w:val="0"/>
          <w:numId w:val="1001"/>
        </w:numPr>
        <w:pStyle w:val="Compact"/>
      </w:pPr>
      <w:r>
        <w:t xml:space="preserve">Payment shall be structured as follows: 30% advance upon contract execution, 40% upon completion of Phase II (mid-project milestone at month 6), and 30% upon final delivery of the completed research report and all supplementary data packages.</w:t>
      </w:r>
    </w:p>
    <w:p>
      <w:pPr>
        <w:numPr>
          <w:ilvl w:val="0"/>
          <w:numId w:val="1001"/>
        </w:numPr>
        <w:pStyle w:val="Compact"/>
      </w:pPr>
      <w:r>
        <w:t xml:space="preserve">The</w:t>
      </w:r>
      <w:r>
        <w:t xml:space="preserve"> </w:t>
      </w:r>
      <w:r>
        <w:t xml:space="preserve">Medical Researcher</w:t>
      </w:r>
      <w:r>
        <w:t xml:space="preserve"> </w:t>
      </w:r>
      <w:r>
        <w:t xml:space="preserve">and all support personnel shall be engaged under a civil law contract (dogovor povorenija) in accordance with the Civil Code of the Russian Federation. All statutory insurance, pension contributions, and tax obligations shall be fulfilled by the contracting entity.</w:t>
      </w:r>
    </w:p>
    <w:p>
      <w:pPr>
        <w:numPr>
          <w:ilvl w:val="0"/>
          <w:numId w:val="1001"/>
        </w:numPr>
        <w:pStyle w:val="Compact"/>
      </w:pPr>
      <w:r>
        <w:t xml:space="preserve">All research activities shall be conducted in strict compliance with the ethical standards of the Declaration of Helsinki, the Federal Law No. 323-FZ on the Health Protection of Citizens in the Russian Federation, and the specific protocols approved by the Saint Petersburg Regional Committee on Biomedical Ethics.</w:t>
      </w:r>
    </w:p>
    <w:p>
      <w:pPr>
        <w:numPr>
          <w:ilvl w:val="0"/>
          <w:numId w:val="1001"/>
        </w:numPr>
        <w:pStyle w:val="Compact"/>
      </w:pPr>
      <w:r>
        <w:t xml:space="preserve">Intellectual property generated during the course of the</w:t>
      </w:r>
      <w:r>
        <w:t xml:space="preserve"> </w:t>
      </w:r>
      <w:r>
        <w:t xml:space="preserve">Medical Researcher</w:t>
      </w:r>
      <w:r>
        <w:t xml:space="preserve"> </w:t>
      </w:r>
      <w:r>
        <w:t xml:space="preserve">engagement shall be jointly owned by the client and the service provider, as stipulated in a separate Intellectual Property Agreement to be executed concurrently with the main service contract.</w:t>
      </w:r>
    </w:p>
    <w:p>
      <w:pPr>
        <w:numPr>
          <w:ilvl w:val="0"/>
          <w:numId w:val="1001"/>
        </w:numPr>
        <w:pStyle w:val="Compact"/>
      </w:pPr>
      <w:r>
        <w:t xml:space="preserve">Force majeure events, including but not limited to government-mandated restrictions, sanctions-related disruptions, or natural disasters affecting</w:t>
      </w:r>
      <w:r>
        <w:t xml:space="preserve"> </w:t>
      </w:r>
      <w:r>
        <w:t xml:space="preserve">Russia Saint Petersburg</w:t>
      </w:r>
      <w:r>
        <w:t xml:space="preserve">, shall suspend obligations under this</w:t>
      </w:r>
      <w:r>
        <w:t xml:space="preserve"> </w:t>
      </w:r>
      <w:r>
        <w:t xml:space="preserve">Quotation Estimate</w:t>
      </w:r>
      <w:r>
        <w:t xml:space="preserve"> </w:t>
      </w:r>
      <w:r>
        <w:t xml:space="preserve">without penalty to either party.</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resolved through arbitration at the Arbitration Court of Saint Petersburg and the Leningrad Region, in accordance with the applicable procedural rules.</w:t>
      </w:r>
    </w:p>
    <w:p>
      <w:pPr>
        <w:pStyle w:val="FirstParagraph"/>
      </w:pPr>
      <w:r>
        <w:rPr>
          <w:bCs/>
          <w:b/>
        </w:rPr>
        <w:t xml:space="preserve">Important Note:</w:t>
      </w:r>
      <w:r>
        <w:t xml:space="preserve"> </w:t>
      </w:r>
      <w:r>
        <w:t xml:space="preserve">This Quotation Estimate is a non-binding financial projection prepared for the exclusive use of the named client in Russia Saint Petersburg. It does not constitute a contractual obligation until a formal service agreement is executed by both parties. All figures are estimates based on current market conditions as of June 2025 and may be subject to adjustment upon final contract negotiation.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of work, cost projections, and terms described herein accurately reflect the requirements for the</w:t>
      </w:r>
      <w:r>
        <w:t xml:space="preserve"> </w:t>
      </w:r>
      <w:r>
        <w:t xml:space="preserve">Medical Researcher</w:t>
      </w:r>
      <w:r>
        <w:t xml:space="preserve"> </w:t>
      </w:r>
      <w:r>
        <w:t xml:space="preserve">engagement in</w:t>
      </w:r>
      <w:r>
        <w:t xml:space="preserve"> </w:t>
      </w:r>
      <w:r>
        <w:t xml:space="preserve">Russia Saint Petersburg</w:t>
      </w:r>
      <w:r>
        <w:t xml:space="preserve">. Signature does not constitute acceptance; a separate contract must be executed to formalize the engagement.</w:t>
      </w:r>
    </w:p>
    <w:p>
      <w:pPr>
        <w:pStyle w:val="BodyText"/>
      </w:pPr>
      <w:r>
        <w:rPr>
          <w:bCs/>
          <w:b/>
        </w:rPr>
        <w:t xml:space="preserve">Prepared and Issued By:</w:t>
      </w:r>
    </w:p>
    <w:p>
      <w:pPr>
        <w:pStyle w:val="BodyText"/>
      </w:pPr>
      <w:r>
        <w:t xml:space="preserve">Dr. Elena V. Sokolova</w:t>
      </w:r>
      <w:r>
        <w:br/>
      </w:r>
      <w:r>
        <w:t xml:space="preserve">Senior Consultant, Medical Research Division</w:t>
      </w:r>
      <w:r>
        <w:br/>
      </w:r>
      <w:r>
        <w:t xml:space="preserve">License No. SPB-MR-2019-0847</w:t>
      </w:r>
    </w:p>
    <w:p>
      <w:pPr>
        <w:pStyle w:val="BodyText"/>
      </w:pPr>
      <w:r>
        <w:t xml:space="preserve">Signature / Date</w:t>
      </w:r>
    </w:p>
    <w:p>
      <w:pPr>
        <w:pStyle w:val="BodyText"/>
      </w:pPr>
      <w:r>
        <w:rPr>
          <w:bCs/>
          <w:b/>
        </w:rPr>
        <w:t xml:space="preserve">Received and Acknowledged By:</w:t>
      </w:r>
    </w:p>
    <w:p>
      <w:pPr>
        <w:pStyle w:val="BodyText"/>
      </w:pPr>
      <w:r>
        <w:t xml:space="preserve">Prof. Andrei M. Volkov</w:t>
      </w:r>
      <w:r>
        <w:br/>
      </w:r>
      <w:r>
        <w:t xml:space="preserve">Director of Research</w:t>
      </w:r>
      <w:r>
        <w:br/>
      </w:r>
      <w:r>
        <w:t xml:space="preserve">Institute of Biomedical Research, Saint Petersburg</w:t>
      </w:r>
    </w:p>
    <w:p>
      <w:pPr>
        <w:pStyle w:val="BodyText"/>
      </w:pPr>
      <w:r>
        <w:t xml:space="preserve">Signature / Date</w:t>
      </w:r>
    </w:p>
    <w:p>
      <w:pPr>
        <w:pStyle w:val="BodyText"/>
      </w:pPr>
      <w:r>
        <w:t xml:space="preserve">Quotation Estimate QTE-SPB-2025-0417 | Medical Researcher Services | Russia Saint Petersburg</w:t>
      </w:r>
    </w:p>
    <w:p>
      <w:pPr>
        <w:pStyle w:val="BodyText"/>
      </w:pPr>
      <w:r>
        <w:t xml:space="preserve">Confidential — For the exclusive use of the named recipient. Unauthorized reproduction or distribution is prohibited.</w:t>
      </w:r>
    </w:p>
    <w:p>
      <w:pPr>
        <w:pStyle w:val="BodyText"/>
      </w:pP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Russia Saint Petersburg</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