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Biomedical Research Solutions Co., Ltd.</w:t>
      </w:r>
    </w:p>
    <w:p>
      <w:pPr>
        <w:pStyle w:val="BodyText"/>
      </w:pPr>
      <w:r>
        <w:t xml:space="preserve">42, Teheran-ro 14-gil, Gangnam-gu, Seoul, South Korea 06165</w:t>
      </w:r>
    </w:p>
    <w:p>
      <w:pPr>
        <w:pStyle w:val="BodyText"/>
      </w:pPr>
      <w:r>
        <w:t xml:space="preserve">Tel: +82-2-555-0147 | Email: estimates@seoulbiomedical.kr</w:t>
      </w:r>
    </w:p>
    <w:p>
      <w:pPr>
        <w:pStyle w:val="BodyText"/>
      </w:pPr>
      <w:r>
        <w:t xml:space="preserve">Business Registration No. 220-81-04567 | VAT No. 220-81-04567</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QTE-2025-SR-00847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By:</w:t>
      </w:r>
      <w:r>
        <w:t xml:space="preserve"> </w:t>
      </w:r>
      <w:r>
        <w:t xml:space="preserve">Dr. Hana Kim, Senior Estimator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Seoul, South Korea</w:t>
      </w:r>
    </w:p>
    <w:p>
      <w:pPr>
        <w:pStyle w:val="BodyText"/>
      </w:pPr>
      <w:r>
        <w:rPr>
          <w:bCs/>
          <w:b/>
        </w:rPr>
        <w:t xml:space="preserve">Contact Person:</w:t>
      </w:r>
      <w:r>
        <w:t xml:space="preserve"> </w:t>
      </w:r>
      <w:r>
        <w:t xml:space="preserve">[Name &amp; Title]</w:t>
      </w:r>
    </w:p>
    <w:p>
      <w:pPr>
        <w:pStyle w:val="BodyText"/>
      </w:pPr>
      <w:r>
        <w:rPr>
          <w:bCs/>
          <w:b/>
        </w:rPr>
        <w:t xml:space="preserve">Project Reference:</w:t>
      </w:r>
      <w:r>
        <w:t xml:space="preserve"> </w:t>
      </w:r>
      <w:r>
        <w:t xml:space="preserve">MRS-SEOUL-2025-031</w:t>
      </w:r>
    </w:p>
    <w:bookmarkEnd w:id="22"/>
    <w:p>
      <w:pPr>
        <w:pStyle w:val="BodyText"/>
      </w:pPr>
      <w:r>
        <w:t xml:space="preserve">1. Purpose and Scope of This Quotation Estimate</w:t>
      </w:r>
    </w:p>
    <w:p>
      <w:pPr>
        <w:pStyle w:val="BodyText"/>
      </w:pPr>
      <w:r>
        <w:t xml:space="preserve">This Quotation Estimate is issued by Seoul Biomedical Research Solutions Co., Ltd. to provide a comprehensive financial projection for the engagement of a qualified</w:t>
      </w:r>
      <w:r>
        <w:t xml:space="preserve"> </w:t>
      </w:r>
      <w:r>
        <w:rPr>
          <w:bCs/>
          <w:b/>
        </w:rPr>
        <w:t xml:space="preserve">Medical Researcher</w:t>
      </w:r>
      <w:r>
        <w:t xml:space="preserve"> </w:t>
      </w:r>
      <w:r>
        <w:t xml:space="preserve">to conduct advanced clinical and translational research activities within the metropolitan area of</w:t>
      </w:r>
      <w:r>
        <w:t xml:space="preserve"> </w:t>
      </w:r>
      <w:r>
        <w:rPr>
          <w:bCs/>
          <w:b/>
        </w:rPr>
        <w:t xml:space="preserve">South Korea Seoul</w:t>
      </w:r>
      <w:r>
        <w:t xml:space="preserve">. The scope of work encompasses laboratory-based experimentation, data analysis, peer-reviewed publication support, and regulatory compliance oversight in accordance with the Ministry of Food and Drug Safety (MFDS) guidelines and the Korean Medical Association standards.</w:t>
      </w:r>
    </w:p>
    <w:p>
      <w:pPr>
        <w:pStyle w:val="BodyText"/>
      </w:pPr>
      <w:r>
        <w:t xml:space="preserve">The Medical Researcher engagement described in this Quotation Estimate is designed to support a 12-month research programme focused on oncology biomarker identification and therapeutic response modelling. All activities will be conducted at the designated research facility located in the Seocho-gu district of South Korea Seoul, with supplementary fieldwork at partner hospitals in the broader Seoul metropolitan region.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Medical Researcher – Full-time engagement (PhD, Board-Certified, 10+ years experience in oncology research)</w:t>
            </w:r>
          </w:p>
        </w:tc>
        <w:tc>
          <w:tcPr/>
          <w:p>
            <w:pPr>
              <w:pStyle w:val="Compact"/>
              <w:jc w:val="left"/>
            </w:pPr>
            <w:r>
              <w:t xml:space="preserve">1</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Junior Medical Researcher – Full-time engagement (MD/PhD dual degree, 4+ years experience)</w:t>
            </w:r>
          </w:p>
        </w:tc>
        <w:tc>
          <w:tcPr/>
          <w:p>
            <w:pPr>
              <w:pStyle w:val="Compact"/>
              <w:jc w:val="left"/>
            </w:pPr>
            <w:r>
              <w:t xml:space="preserve">1</w:t>
            </w:r>
          </w:p>
        </w:tc>
        <w:tc>
          <w:tcPr/>
          <w:p>
            <w:pPr>
              <w:pStyle w:val="Compact"/>
              <w:jc w:val="left"/>
            </w:pPr>
            <w:r>
              <w:t xml:space="preserve">12</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3</w:t>
            </w:r>
          </w:p>
        </w:tc>
        <w:tc>
          <w:tcPr/>
          <w:p>
            <w:pPr>
              <w:pStyle w:val="Compact"/>
              <w:jc w:val="left"/>
            </w:pPr>
            <w:r>
              <w:t xml:space="preserve">Research Laboratory Access &amp; Equipment Usage (Seocho-gu facility, South Korea Seoul)</w:t>
            </w:r>
          </w:p>
        </w:tc>
        <w:tc>
          <w:tcPr/>
          <w:p>
            <w:pPr>
              <w:pStyle w:val="Compact"/>
              <w:jc w:val="left"/>
            </w:pPr>
            <w:r>
              <w:t xml:space="preserve">1</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4</w:t>
            </w:r>
          </w:p>
        </w:tc>
        <w:tc>
          <w:tcPr/>
          <w:p>
            <w:pPr>
              <w:pStyle w:val="Compact"/>
              <w:jc w:val="left"/>
            </w:pPr>
            <w:r>
              <w:t xml:space="preserve">Reagents, Consumables &amp; Biological Samples</w:t>
            </w:r>
          </w:p>
        </w:tc>
        <w:tc>
          <w:tcPr/>
          <w:p>
            <w:pPr>
              <w:pStyle w:val="Compact"/>
              <w:jc w:val="left"/>
            </w:pPr>
            <w:r>
              <w:t xml:space="preserve">1</w:t>
            </w:r>
          </w:p>
        </w:tc>
        <w:tc>
          <w:tcPr/>
          <w:p>
            <w:pPr>
              <w:pStyle w:val="Compact"/>
              <w:jc w:val="left"/>
            </w:pPr>
            <w:r>
              <w:t xml:space="preserve">12</w:t>
            </w:r>
          </w:p>
        </w:tc>
        <w:tc>
          <w:tcPr/>
          <w:p>
            <w:pPr>
              <w:pStyle w:val="Compact"/>
              <w:jc w:val="left"/>
            </w:pPr>
            <w:r>
              <w:t xml:space="preserve">2,100,000</w:t>
            </w:r>
          </w:p>
        </w:tc>
        <w:tc>
          <w:tcPr/>
          <w:p>
            <w:pPr>
              <w:pStyle w:val="Compact"/>
              <w:jc w:val="left"/>
            </w:pPr>
            <w:r>
              <w:t xml:space="preserve">25,200,000</w:t>
            </w:r>
          </w:p>
        </w:tc>
      </w:tr>
      <w:tr>
        <w:tc>
          <w:tcPr/>
          <w:p>
            <w:pPr>
              <w:pStyle w:val="Compact"/>
              <w:jc w:val="left"/>
            </w:pPr>
            <w:r>
              <w:t xml:space="preserve">5</w:t>
            </w:r>
          </w:p>
        </w:tc>
        <w:tc>
          <w:tcPr/>
          <w:p>
            <w:pPr>
              <w:pStyle w:val="Compact"/>
              <w:jc w:val="left"/>
            </w:pPr>
            <w:r>
              <w:t xml:space="preserve">Biostatistical Software Licences &amp; Computational Resources</w:t>
            </w:r>
          </w:p>
        </w:tc>
        <w:tc>
          <w:tcPr/>
          <w:p>
            <w:pPr>
              <w:pStyle w:val="Compact"/>
              <w:jc w:val="left"/>
            </w:pPr>
            <w:r>
              <w:t xml:space="preserve">1</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6</w:t>
            </w:r>
          </w:p>
        </w:tc>
        <w:tc>
          <w:tcPr/>
          <w:p>
            <w:pPr>
              <w:pStyle w:val="Compact"/>
              <w:jc w:val="left"/>
            </w:pPr>
            <w:r>
              <w:t xml:space="preserve">Regulatory Compliance &amp; IRB (Institutional Review Board) Filing Fees – South Korea Seoul jurisdiction</w:t>
            </w:r>
          </w:p>
        </w:tc>
        <w:tc>
          <w:tcPr/>
          <w:p>
            <w:pPr>
              <w:pStyle w:val="Compact"/>
              <w:jc w:val="left"/>
            </w:pPr>
            <w:r>
              <w:t xml:space="preserve">1</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Publication Support, Peer-Review Fees &amp; Conference Presentation (2 international conferences)</w:t>
            </w:r>
          </w:p>
        </w:tc>
        <w:tc>
          <w:tcPr/>
          <w:p>
            <w:pPr>
              <w:pStyle w:val="Compact"/>
              <w:jc w:val="left"/>
            </w:pPr>
            <w:r>
              <w:t xml:space="preserve">1</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Project Management &amp; Administrative Oversight</w:t>
            </w:r>
          </w:p>
        </w:tc>
        <w:tc>
          <w:tcPr/>
          <w:p>
            <w:pPr>
              <w:pStyle w:val="Compact"/>
              <w:jc w:val="left"/>
            </w:pPr>
            <w:r>
              <w:t xml:space="preserve">1</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9</w:t>
            </w:r>
          </w:p>
        </w:tc>
        <w:tc>
          <w:tcPr/>
          <w:p>
            <w:pPr>
              <w:pStyle w:val="Compact"/>
              <w:jc w:val="left"/>
            </w:pPr>
            <w:r>
              <w:t xml:space="preserve">Travel &amp; Logistics within South Korea Seoul metropolitan area (hospital visits, sample transport)</w:t>
            </w:r>
          </w:p>
        </w:tc>
        <w:tc>
          <w:tcPr/>
          <w:p>
            <w:pPr>
              <w:pStyle w:val="Compact"/>
              <w:jc w:val="left"/>
            </w:pPr>
            <w:r>
              <w:t xml:space="preserve">1</w:t>
            </w:r>
          </w:p>
        </w:tc>
        <w:tc>
          <w:tcPr/>
          <w:p>
            <w:pPr>
              <w:pStyle w:val="Compact"/>
              <w:jc w:val="left"/>
            </w:pPr>
            <w:r>
              <w:t xml:space="preserve">12</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10</w:t>
            </w:r>
          </w:p>
        </w:tc>
        <w:tc>
          <w:tcPr/>
          <w:p>
            <w:pPr>
              <w:pStyle w:val="Compact"/>
              <w:jc w:val="left"/>
            </w:pPr>
            <w:r>
              <w:t xml:space="preserve">Contingency Reserve (5% of subtotal)</w:t>
            </w:r>
          </w:p>
        </w:tc>
        <w:tc>
          <w:tcPr/>
          <w:p>
            <w:pPr>
              <w:pStyle w:val="Compact"/>
              <w:jc w:val="left"/>
            </w:pPr>
            <w:r>
              <w:t xml:space="preserve">1</w:t>
            </w:r>
          </w:p>
        </w:tc>
        <w:tc>
          <w:tcPr/>
          <w:p>
            <w:pPr>
              <w:pStyle w:val="Compact"/>
              <w:jc w:val="left"/>
            </w:pPr>
            <w:r>
              <w:t xml:space="preserve">1</w:t>
            </w:r>
          </w:p>
        </w:tc>
        <w:tc>
          <w:tcPr/>
          <w:p>
            <w:pPr>
              <w:pStyle w:val="Compact"/>
              <w:jc w:val="left"/>
            </w:pPr>
            <w:r>
              <w:t xml:space="preserve">—</w:t>
            </w:r>
          </w:p>
        </w:tc>
        <w:tc>
          <w:tcPr/>
          <w:p>
            <w:pPr>
              <w:pStyle w:val="Compact"/>
              <w:jc w:val="left"/>
            </w:pPr>
            <w:r>
              <w:t xml:space="preserve">13,860,000</w:t>
            </w:r>
          </w:p>
        </w:tc>
      </w:tr>
      <w:tr>
        <w:tc>
          <w:tcPr>
            <w:gridSpan w:val="5"/>
          </w:tcPr>
          <w:p>
            <w:pPr>
              <w:pStyle w:val="Compact"/>
              <w:jc w:val="right"/>
            </w:pPr>
            <w:r>
              <w:t xml:space="preserve">Subtotal (KRW)</w:t>
            </w:r>
          </w:p>
        </w:tc>
        <w:tc>
          <w:tcPr/>
          <w:p>
            <w:pPr>
              <w:pStyle w:val="Compact"/>
              <w:jc w:val="left"/>
            </w:pPr>
            <w:r>
              <w:t xml:space="preserve">299,860,000</w:t>
            </w:r>
          </w:p>
        </w:tc>
      </w:tr>
      <w:tr>
        <w:tc>
          <w:tcPr>
            <w:gridSpan w:val="5"/>
          </w:tcPr>
          <w:p>
            <w:pPr>
              <w:pStyle w:val="Compact"/>
              <w:jc w:val="right"/>
            </w:pPr>
            <w:r>
              <w:t xml:space="preserve">VAT (10%)</w:t>
            </w:r>
          </w:p>
        </w:tc>
        <w:tc>
          <w:tcPr/>
          <w:p>
            <w:pPr>
              <w:pStyle w:val="Compact"/>
              <w:jc w:val="left"/>
            </w:pPr>
            <w:r>
              <w:t xml:space="preserve">29,986,000</w:t>
            </w:r>
          </w:p>
        </w:tc>
      </w:tr>
      <w:tr>
        <w:tc>
          <w:tcPr>
            <w:gridSpan w:val="5"/>
          </w:tcPr>
          <w:p>
            <w:pPr>
              <w:pStyle w:val="Compact"/>
              <w:jc w:val="right"/>
            </w:pPr>
            <w:r>
              <w:t xml:space="preserve">TOTAL ESTIMATED COST (KRW)</w:t>
            </w:r>
          </w:p>
        </w:tc>
        <w:tc>
          <w:tcPr/>
          <w:p>
            <w:pPr>
              <w:pStyle w:val="Compact"/>
              <w:jc w:val="left"/>
            </w:pPr>
            <w:r>
              <w:t xml:space="preserve">329,846,000</w:t>
            </w:r>
          </w:p>
        </w:tc>
      </w:tr>
    </w:tbl>
    <w:p>
      <w:pPr>
        <w:pStyle w:val="BodyText"/>
      </w:pPr>
      <w:r>
        <w:t xml:space="preserve">All amounts are quoted in Korean Won (KRW). Exchange rate reference at time of Quotation Estimate: 1 USD ≈ 1,340 KRW. The total estimated cost in USD is approximately USD 246,154.</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Due Date</w:t>
            </w:r>
          </w:p>
        </w:tc>
      </w:tr>
      <w:tr>
        <w:tc>
          <w:tcPr/>
          <w:p>
            <w:pPr>
              <w:pStyle w:val="Compact"/>
              <w:jc w:val="left"/>
            </w:pPr>
            <w:r>
              <w:t xml:space="preserve">Contract Execution &amp; Medical Researcher Onboarding</w:t>
            </w:r>
          </w:p>
        </w:tc>
        <w:tc>
          <w:tcPr/>
          <w:p>
            <w:pPr>
              <w:pStyle w:val="Compact"/>
              <w:jc w:val="left"/>
            </w:pPr>
            <w:r>
              <w:t xml:space="preserve">25%</w:t>
            </w:r>
          </w:p>
        </w:tc>
        <w:tc>
          <w:tcPr/>
          <w:p>
            <w:pPr>
              <w:pStyle w:val="Compact"/>
              <w:jc w:val="left"/>
            </w:pPr>
            <w:r>
              <w:t xml:space="preserve">82,461,500</w:t>
            </w:r>
          </w:p>
        </w:tc>
        <w:tc>
          <w:tcPr/>
          <w:p>
            <w:pPr>
              <w:pStyle w:val="Compact"/>
              <w:jc w:val="left"/>
            </w:pPr>
            <w:r>
              <w:t xml:space="preserve">Within 10 business days of signing</w:t>
            </w:r>
          </w:p>
        </w:tc>
      </w:tr>
      <w:tr>
        <w:tc>
          <w:tcPr/>
          <w:p>
            <w:pPr>
              <w:pStyle w:val="Compact"/>
              <w:jc w:val="left"/>
            </w:pPr>
            <w:r>
              <w:t xml:space="preserve">Completion of Month 4 (Interim Data Review)</w:t>
            </w:r>
          </w:p>
        </w:tc>
        <w:tc>
          <w:tcPr/>
          <w:p>
            <w:pPr>
              <w:pStyle w:val="Compact"/>
              <w:jc w:val="left"/>
            </w:pPr>
            <w:r>
              <w:t xml:space="preserve">25%</w:t>
            </w:r>
          </w:p>
        </w:tc>
        <w:tc>
          <w:tcPr/>
          <w:p>
            <w:pPr>
              <w:pStyle w:val="Compact"/>
              <w:jc w:val="left"/>
            </w:pPr>
            <w:r>
              <w:t xml:space="preserve">82,461,500</w:t>
            </w:r>
          </w:p>
        </w:tc>
        <w:tc>
          <w:tcPr/>
          <w:p>
            <w:pPr>
              <w:pStyle w:val="Compact"/>
              <w:jc w:val="left"/>
            </w:pPr>
            <w:r>
              <w:t xml:space="preserve">Upon delivery of interim report</w:t>
            </w:r>
          </w:p>
        </w:tc>
      </w:tr>
      <w:tr>
        <w:tc>
          <w:tcPr/>
          <w:p>
            <w:pPr>
              <w:pStyle w:val="Compact"/>
              <w:jc w:val="left"/>
            </w:pPr>
            <w:r>
              <w:t xml:space="preserve">Completion of Month 8 (Mid-Project Assessment)</w:t>
            </w:r>
          </w:p>
        </w:tc>
        <w:tc>
          <w:tcPr/>
          <w:p>
            <w:pPr>
              <w:pStyle w:val="Compact"/>
              <w:jc w:val="left"/>
            </w:pPr>
            <w:r>
              <w:t xml:space="preserve">25%</w:t>
            </w:r>
          </w:p>
        </w:tc>
        <w:tc>
          <w:tcPr/>
          <w:p>
            <w:pPr>
              <w:pStyle w:val="Compact"/>
              <w:jc w:val="left"/>
            </w:pPr>
            <w:r>
              <w:t xml:space="preserve">82,461,500</w:t>
            </w:r>
          </w:p>
        </w:tc>
        <w:tc>
          <w:tcPr/>
          <w:p>
            <w:pPr>
              <w:pStyle w:val="Compact"/>
              <w:jc w:val="left"/>
            </w:pPr>
            <w:r>
              <w:t xml:space="preserve">Upon delivery of mid-project report</w:t>
            </w:r>
          </w:p>
        </w:tc>
      </w:tr>
      <w:tr>
        <w:tc>
          <w:tcPr/>
          <w:p>
            <w:pPr>
              <w:pStyle w:val="Compact"/>
              <w:jc w:val="left"/>
            </w:pPr>
            <w:r>
              <w:t xml:space="preserve">Final Deliverable &amp; Project Closure</w:t>
            </w:r>
          </w:p>
        </w:tc>
        <w:tc>
          <w:tcPr/>
          <w:p>
            <w:pPr>
              <w:pStyle w:val="Compact"/>
              <w:jc w:val="left"/>
            </w:pPr>
            <w:r>
              <w:t xml:space="preserve">25%</w:t>
            </w:r>
          </w:p>
        </w:tc>
        <w:tc>
          <w:tcPr/>
          <w:p>
            <w:pPr>
              <w:pStyle w:val="Compact"/>
              <w:jc w:val="left"/>
            </w:pPr>
            <w:r>
              <w:t xml:space="preserve">82,461,500</w:t>
            </w:r>
          </w:p>
        </w:tc>
        <w:tc>
          <w:tcPr/>
          <w:p>
            <w:pPr>
              <w:pStyle w:val="Compact"/>
              <w:jc w:val="left"/>
            </w:pPr>
            <w:r>
              <w:t xml:space="preserve">Within 15 business days of final report</w:t>
            </w:r>
          </w:p>
        </w:tc>
      </w:tr>
    </w:tbl>
    <w:p>
      <w:pPr>
        <w:pStyle w:val="BodyText"/>
      </w:pPr>
      <w:r>
        <w:t xml:space="preserve">4. Terms and Conditions</w:t>
      </w:r>
    </w:p>
    <w:p>
      <w:pPr>
        <w:pStyle w:val="BodyText"/>
      </w:pPr>
      <w:r>
        <w:t xml:space="preserve">4.1 This Quotation Estimate is valid for a period of ninety (90) calendar days from the date of issue. Beyond this period, pricing for the Medical Researcher engagement and associated laboratory resources in South Korea Seoul may be subject to revision based on market conditions, currency fluctuation, and regulatory changes.</w:t>
      </w:r>
    </w:p>
    <w:p>
      <w:pPr>
        <w:pStyle w:val="BodyText"/>
      </w:pPr>
      <w:r>
        <w:t xml:space="preserve">4.2 The Medical Researcher(s) engaged under this Quotation Estimate shall comply with all applicable Korean labour laws, the Personal Information Protection Act (PIPA), and the MFDS regulations governing human subject research conducted in South Korea Seoul.</w:t>
      </w:r>
    </w:p>
    <w:p>
      <w:pPr>
        <w:pStyle w:val="BodyText"/>
      </w:pPr>
      <w:r>
        <w:t xml:space="preserve">4.3 All intellectual property generated during the course of the research programme shall be jointly owned by the Client and Seoul Biomedical Research Solutions Co., Ltd., unless otherwise stipulated in a separate Intellectual Property Agreement.</w:t>
      </w:r>
    </w:p>
    <w:p>
      <w:pPr>
        <w:pStyle w:val="BodyText"/>
      </w:pPr>
      <w:r>
        <w:t xml:space="preserve">4.4 The Client agrees to provide timely access to patient data, biological samples, and institutional facilities as required for the Medical Researcher to fulfil the scope of work outlined in this Quotation Estimate.</w:t>
      </w:r>
    </w:p>
    <w:p>
      <w:pPr>
        <w:pStyle w:val="BodyText"/>
      </w:pPr>
      <w:r>
        <w:t xml:space="preserve">4.5 Any change in scope, extension of the research timeline, or addition of supplementary Medical Researcher personnel will require a formal Change Order and a revised Quotation Estimate issued by our office.</w:t>
      </w:r>
    </w:p>
    <w:p>
      <w:pPr>
        <w:pStyle w:val="BodyText"/>
      </w:pPr>
      <w:r>
        <w:t xml:space="preserve">4.6 Disputes arising from this Quotation Estimate shall be resolved through arbitration in Seoul, South Korea, in accordance with the rules of the Korean Commercial Arbitration Board (KCAB).</w:t>
      </w:r>
    </w:p>
    <w:p>
      <w:pPr>
        <w:pStyle w:val="BodyText"/>
      </w:pPr>
      <w:r>
        <w:t xml:space="preserve">4.7 This Quotation Estimate does not constitute a binding contract until both parties have executed the definitive Service Agreement referencing Quotation Estimate No. QTE-2025-SR-00847.</w:t>
      </w:r>
    </w:p>
    <w:p>
      <w:pPr>
        <w:pStyle w:val="BodyText"/>
      </w:pPr>
      <w:r>
        <w:t xml:space="preserve">5. Acceptance and Authorization</w:t>
      </w:r>
    </w:p>
    <w:p>
      <w:pPr>
        <w:pStyle w:val="BodyText"/>
      </w:pPr>
      <w:r>
        <w:t xml:space="preserve">By signing below, the Client acknowledges receipt of this Quotation Estimate and agrees to the terms, conditions, and financial projections set forth herein for the Medical Researcher engagement in South Korea Seoul.</w:t>
      </w:r>
    </w:p>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Seoul Biomedical Research Solutions Co., Ltd.</w:t>
      </w:r>
    </w:p>
    <w:p>
      <w:pPr>
        <w:pStyle w:val="BodyText"/>
      </w:pPr>
      <w:r>
        <w:t xml:space="preserve">Name: Dr. Hana Kim</w:t>
      </w:r>
    </w:p>
    <w:p>
      <w:pPr>
        <w:pStyle w:val="BodyText"/>
      </w:pPr>
      <w:r>
        <w:t xml:space="preserve">Title: Senior Estimator / Director of Research Services</w:t>
      </w:r>
    </w:p>
    <w:p>
      <w:pPr>
        <w:pStyle w:val="BodyText"/>
      </w:pPr>
      <w:r>
        <w:t xml:space="preserve">Signature: ____________________________</w:t>
      </w:r>
    </w:p>
    <w:p>
      <w:pPr>
        <w:pStyle w:val="BodyText"/>
      </w:pPr>
      <w:r>
        <w:t xml:space="preserve">Date: ____________________________</w:t>
      </w:r>
    </w:p>
    <w:p>
      <w:pPr>
        <w:pStyle w:val="BodyText"/>
      </w:pPr>
      <w:r>
        <w:t xml:space="preserve">— End of Quotation Estimate QTE-2025-SR-00847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South Korea Seoul</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file>