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rPr>
          <w:bCs/>
          <w:b/>
        </w:rPr>
        <w:t xml:space="preserve">Barcelona Biomedical Research Institute (BBRI)</w:t>
      </w:r>
    </w:p>
    <w:p>
      <w:pPr>
        <w:pStyle w:val="BodyText"/>
      </w:pPr>
      <w:r>
        <w:t xml:space="preserve">Carrer de la Salut, 42, 08001 Barcelona, Spain</w:t>
      </w:r>
    </w:p>
    <w:p>
      <w:pPr>
        <w:pStyle w:val="BodyText"/>
      </w:pPr>
      <w:r>
        <w:t xml:space="preserve">Tel: +34 93 123 4567 | Email: quotations@bbri-spain.es</w:t>
      </w:r>
    </w:p>
    <w:p>
      <w:pPr>
        <w:pStyle w:val="BodyText"/>
      </w:pPr>
      <w:r>
        <w:t xml:space="preserve">NIF: B-65432109 | Registered in the Commercial Registry of Barcelona</w:t>
      </w:r>
    </w:p>
    <w:bookmarkEnd w:id="20"/>
    <w:p>
      <w:pPr>
        <w:pStyle w:val="BodyText"/>
      </w:pPr>
      <w:r>
        <w:rPr>
          <w:bCs/>
          <w:b/>
        </w:rPr>
        <w:t xml:space="preserve">Quotation No.:</w:t>
      </w:r>
      <w:r>
        <w:t xml:space="preserve"> </w:t>
      </w:r>
      <w:r>
        <w:t xml:space="preserve">QTE-2025-BAR-0047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Spain Barcelona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Instituto Catalán de Investigación Médica (ICIM)</w:t>
            </w:r>
          </w:p>
        </w:tc>
      </w:tr>
      <w:tr>
        <w:tc>
          <w:tcPr/>
          <w:p>
            <w:pPr>
              <w:pStyle w:val="Compact"/>
              <w:jc w:val="left"/>
            </w:pPr>
            <w:r>
              <w:rPr>
                <w:bCs/>
                <w:b/>
              </w:rPr>
              <w:t xml:space="preserve">Address:</w:t>
            </w:r>
          </w:p>
        </w:tc>
        <w:tc>
          <w:tcPr/>
          <w:p>
            <w:pPr>
              <w:pStyle w:val="Compact"/>
              <w:jc w:val="left"/>
            </w:pPr>
            <w:r>
              <w:t xml:space="preserve">Avinguda Diagonal, 650, 08028 Barcelona, Spain</w:t>
            </w:r>
          </w:p>
        </w:tc>
      </w:tr>
      <w:tr>
        <w:tc>
          <w:tcPr/>
          <w:p>
            <w:pPr>
              <w:pStyle w:val="Compact"/>
              <w:jc w:val="left"/>
            </w:pPr>
            <w:r>
              <w:rPr>
                <w:bCs/>
                <w:b/>
              </w:rPr>
              <w:t xml:space="preserve">Contact Person:</w:t>
            </w:r>
          </w:p>
        </w:tc>
        <w:tc>
          <w:tcPr/>
          <w:p>
            <w:pPr>
              <w:pStyle w:val="Compact"/>
              <w:jc w:val="left"/>
            </w:pPr>
            <w:r>
              <w:t xml:space="preserve">Dr. Elena Martínez-Solà, Director of Clinical Research</w:t>
            </w:r>
          </w:p>
        </w:tc>
      </w:tr>
      <w:tr>
        <w:tc>
          <w:tcPr/>
          <w:p>
            <w:pPr>
              <w:pStyle w:val="Compact"/>
              <w:jc w:val="left"/>
            </w:pPr>
            <w:r>
              <w:rPr>
                <w:bCs/>
                <w:b/>
              </w:rPr>
              <w:t xml:space="preserve">Email:</w:t>
            </w:r>
          </w:p>
        </w:tc>
        <w:tc>
          <w:tcPr/>
          <w:p>
            <w:pPr>
              <w:pStyle w:val="Compact"/>
              <w:jc w:val="left"/>
            </w:pPr>
            <w:r>
              <w:t xml:space="preserve">e.martinez@icim-barcelona.org</w:t>
            </w:r>
          </w:p>
        </w:tc>
      </w:tr>
      <w:tr>
        <w:tc>
          <w:tcPr/>
          <w:p>
            <w:pPr>
              <w:pStyle w:val="Compact"/>
              <w:jc w:val="left"/>
            </w:pPr>
            <w:r>
              <w:rPr>
                <w:bCs/>
                <w:b/>
              </w:rPr>
              <w:t xml:space="preserve">Project Reference:</w:t>
            </w:r>
          </w:p>
        </w:tc>
        <w:tc>
          <w:tcPr/>
          <w:p>
            <w:pPr>
              <w:pStyle w:val="Compact"/>
              <w:jc w:val="left"/>
            </w:pPr>
            <w:r>
              <w:t xml:space="preserve">ICIM-2025-NEURO-012 (Neurodegenerative Disease Research Programme)</w:t>
            </w:r>
          </w:p>
        </w:tc>
      </w:tr>
    </w:tbl>
    <w:p>
      <w:pPr>
        <w:pStyle w:val="BodyText"/>
      </w:pPr>
      <w:r>
        <w:t xml:space="preserve">2. Scope of Services – Medical Researcher Engagement</w:t>
      </w:r>
    </w:p>
    <w:p>
      <w:pPr>
        <w:pStyle w:val="BodyText"/>
      </w:pPr>
      <w:r>
        <w:t xml:space="preserve">This</w:t>
      </w:r>
      <w:r>
        <w:t xml:space="preserve"> </w:t>
      </w:r>
      <w:r>
        <w:t xml:space="preserve">Quotation Estimate</w:t>
      </w:r>
      <w:r>
        <w:t xml:space="preserve"> </w:t>
      </w:r>
      <w:r>
        <w:t xml:space="preserve">is issued by Barcelona Biomedical Research Institute (BBRI) to formally propose the engagement of a senior</w:t>
      </w:r>
      <w:r>
        <w:t xml:space="preserve"> </w:t>
      </w:r>
      <w:r>
        <w:t xml:space="preserve">Medical Researcher</w:t>
      </w:r>
      <w:r>
        <w:t xml:space="preserve"> </w:t>
      </w:r>
      <w:r>
        <w:t xml:space="preserve">for the Neurodegenerative Disease Research Programme. The</w:t>
      </w:r>
      <w:r>
        <w:t xml:space="preserve"> </w:t>
      </w:r>
      <w:r>
        <w:t xml:space="preserve">Medical Researcher</w:t>
      </w:r>
      <w:r>
        <w:t xml:space="preserve"> </w:t>
      </w:r>
      <w:r>
        <w:t xml:space="preserve">will be based at our laboratory facilities in</w:t>
      </w:r>
      <w:r>
        <w:t xml:space="preserve"> </w:t>
      </w:r>
      <w:r>
        <w:t xml:space="preserve">Spain Barcelona</w:t>
      </w:r>
      <w:r>
        <w:t xml:space="preserve">, specifically at the Parc Científic de Barcelona (PCB) campus, and will conduct all research activities in compliance with Spanish and European Union regulatory frameworks governing biomedical research.</w:t>
      </w:r>
    </w:p>
    <w:p>
      <w:pPr>
        <w:pStyle w:val="BodyText"/>
      </w:pPr>
      <w:r>
        <w:t xml:space="preserve">The</w:t>
      </w:r>
      <w:r>
        <w:t xml:space="preserve"> </w:t>
      </w:r>
      <w:r>
        <w:t xml:space="preserve">Medical Researcher</w:t>
      </w:r>
      <w:r>
        <w:t xml:space="preserve"> </w:t>
      </w:r>
      <w:r>
        <w:t xml:space="preserve">will be responsible for designing, executing, and analysing experimental protocols related to Alzheimer's disease biomarkers, coordinating with clinical trial participants at Hospital Clínic de Barcelona, and publishing peer-reviewed findings in internationally recognised journals. All work will be conducted within the jurisdiction of</w:t>
      </w:r>
      <w:r>
        <w:t xml:space="preserve"> </w:t>
      </w:r>
      <w:r>
        <w:t xml:space="preserve">Spain Barcelona</w:t>
      </w:r>
      <w:r>
        <w:t xml:space="preserve">, adhering to the Spanish Organic Law 4/2015 on the Protection of Non-Consenting Persons and the EU General Data Protection Regulation (GDPR) as applied in Spain.</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Senior Medical Researcher – Monthly Professional Fee (including laboratory supervision, protocol design, and data analysis)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3.2</w:t>
            </w:r>
          </w:p>
        </w:tc>
        <w:tc>
          <w:tcPr/>
          <w:p>
            <w:pPr>
              <w:pStyle w:val="Compact"/>
              <w:jc w:val="left"/>
            </w:pPr>
            <w:r>
              <w:t xml:space="preserve">Research Assistant Support (2 FTE) – Monthly Fee</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3.3</w:t>
            </w:r>
          </w:p>
        </w:tc>
        <w:tc>
          <w:tcPr/>
          <w:p>
            <w:pPr>
              <w:pStyle w:val="Compact"/>
              <w:jc w:val="left"/>
            </w:pPr>
            <w:r>
              <w:t xml:space="preserve">Laboratory Access &amp; Equipment Usage (PCB Campus, Barcelona)</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3.4</w:t>
            </w:r>
          </w:p>
        </w:tc>
        <w:tc>
          <w:tcPr/>
          <w:p>
            <w:pPr>
              <w:pStyle w:val="Compact"/>
              <w:jc w:val="left"/>
            </w:pPr>
            <w:r>
              <w:t xml:space="preserve">Clinical Sample Handling &amp; Cold Chain Logistics (Hospital Clínic de Barcelona partnership)</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3.5</w:t>
            </w:r>
          </w:p>
        </w:tc>
        <w:tc>
          <w:tcPr/>
          <w:p>
            <w:pPr>
              <w:pStyle w:val="Compact"/>
              <w:jc w:val="left"/>
            </w:pPr>
            <w:r>
              <w:t xml:space="preserve">Regulatory Compliance &amp; Ethics Committee Filing (Comité Ético de Investigación Clínica – CEIC Barcelona)</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3.6</w:t>
            </w:r>
          </w:p>
        </w:tc>
        <w:tc>
          <w:tcPr/>
          <w:p>
            <w:pPr>
              <w:pStyle w:val="Compact"/>
              <w:jc w:val="left"/>
            </w:pPr>
            <w:r>
              <w:t xml:space="preserve">Publication &amp; Conference Presentation Support (2 international conferences in Europe)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3.7</w:t>
            </w:r>
          </w:p>
        </w:tc>
        <w:tc>
          <w:tcPr/>
          <w:p>
            <w:pPr>
              <w:pStyle w:val="Compact"/>
              <w:jc w:val="left"/>
            </w:pPr>
            <w:r>
              <w:t xml:space="preserve">Insurance &amp; Professional Liability Coverage (Medical Researcher, Spain Barcelona jurisdiction)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3.8</w:t>
            </w:r>
          </w:p>
        </w:tc>
        <w:tc>
          <w:tcPr/>
          <w:p>
            <w:pPr>
              <w:pStyle w:val="Compact"/>
              <w:jc w:val="left"/>
            </w:pPr>
            <w:r>
              <w:t xml:space="preserve">Administrative &amp;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26,270.00</w:t>
            </w:r>
          </w:p>
        </w:tc>
      </w:tr>
      <w:tr>
        <w:tc>
          <w:tcPr>
            <w:gridSpan w:val="4"/>
          </w:tcPr>
          <w:p>
            <w:pPr>
              <w:pStyle w:val="Compact"/>
              <w:jc w:val="left"/>
            </w:pPr>
            <w:r>
              <w:rPr>
                <w:bCs/>
                <w:b/>
              </w:rPr>
              <w:t xml:space="preserve">Subtotal (before VAT)</w:t>
            </w:r>
          </w:p>
        </w:tc>
        <w:tc>
          <w:tcPr/>
          <w:p>
            <w:pPr>
              <w:pStyle w:val="Compact"/>
              <w:jc w:val="left"/>
            </w:pPr>
            <w:r>
              <w:rPr>
                <w:bCs/>
                <w:b/>
              </w:rPr>
              <w:t xml:space="preserve">288,970.00</w:t>
            </w:r>
          </w:p>
        </w:tc>
      </w:tr>
      <w:tr>
        <w:tc>
          <w:tcPr>
            <w:gridSpan w:val="4"/>
          </w:tcPr>
          <w:p>
            <w:pPr>
              <w:pStyle w:val="Compact"/>
              <w:jc w:val="left"/>
            </w:pPr>
            <w:r>
              <w:rPr>
                <w:bCs/>
                <w:b/>
              </w:rPr>
              <w:t xml:space="preserve">VAT (21% – Spanish IVA)</w:t>
            </w:r>
          </w:p>
        </w:tc>
        <w:tc>
          <w:tcPr/>
          <w:p>
            <w:pPr>
              <w:pStyle w:val="Compact"/>
              <w:jc w:val="left"/>
            </w:pPr>
            <w:r>
              <w:rPr>
                <w:bCs/>
                <w:b/>
              </w:rPr>
              <w:t xml:space="preserve">60,683.70</w:t>
            </w:r>
          </w:p>
        </w:tc>
      </w:tr>
      <w:tr>
        <w:tc>
          <w:tcPr>
            <w:gridSpan w:val="4"/>
          </w:tcPr>
          <w:p>
            <w:pPr>
              <w:pStyle w:val="Compact"/>
              <w:jc w:val="left"/>
            </w:pPr>
            <w:r>
              <w:rPr>
                <w:bCs/>
                <w:b/>
              </w:rPr>
              <w:t xml:space="preserve">GRAND TOTAL (EUR)</w:t>
            </w:r>
          </w:p>
        </w:tc>
        <w:tc>
          <w:tcPr/>
          <w:p>
            <w:pPr>
              <w:pStyle w:val="Compact"/>
              <w:jc w:val="left"/>
            </w:pPr>
            <w:r>
              <w:rPr>
                <w:bCs/>
                <w:b/>
              </w:rPr>
              <w:t xml:space="preserve">349,653.70</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c>
          <w:tcPr/>
          <w:p>
            <w:pPr>
              <w:pStyle w:val="Compact"/>
              <w:jc w:val="left"/>
            </w:pPr>
            <w:r>
              <w:t xml:space="preserve">Due Date</w:t>
            </w:r>
          </w:p>
        </w:tc>
      </w:tr>
      <w:tr>
        <w:tc>
          <w:tcPr/>
          <w:p>
            <w:pPr>
              <w:pStyle w:val="Compact"/>
              <w:jc w:val="left"/>
            </w:pPr>
            <w:r>
              <w:t xml:space="preserve">Contract Signing &amp; Ethics Approval</w:t>
            </w:r>
          </w:p>
        </w:tc>
        <w:tc>
          <w:tcPr/>
          <w:p>
            <w:pPr>
              <w:pStyle w:val="Compact"/>
              <w:jc w:val="left"/>
            </w:pPr>
            <w:r>
              <w:t xml:space="preserve">25%</w:t>
            </w:r>
          </w:p>
        </w:tc>
        <w:tc>
          <w:tcPr/>
          <w:p>
            <w:pPr>
              <w:pStyle w:val="Compact"/>
              <w:jc w:val="left"/>
            </w:pPr>
            <w:r>
              <w:t xml:space="preserve">87,413.43</w:t>
            </w:r>
          </w:p>
        </w:tc>
        <w:tc>
          <w:tcPr/>
          <w:p>
            <w:pPr>
              <w:pStyle w:val="Compact"/>
              <w:jc w:val="left"/>
            </w:pPr>
            <w:r>
              <w:t xml:space="preserve">Within 15 days of acceptance</w:t>
            </w:r>
          </w:p>
        </w:tc>
      </w:tr>
      <w:tr>
        <w:tc>
          <w:tcPr/>
          <w:p>
            <w:pPr>
              <w:pStyle w:val="Compact"/>
              <w:jc w:val="left"/>
            </w:pPr>
            <w:r>
              <w:t xml:space="preserve">Completion of Months 4–6 (Interim Report)</w:t>
            </w:r>
          </w:p>
        </w:tc>
        <w:tc>
          <w:tcPr/>
          <w:p>
            <w:pPr>
              <w:pStyle w:val="Compact"/>
              <w:jc w:val="left"/>
            </w:pPr>
            <w:r>
              <w:t xml:space="preserve">35%</w:t>
            </w:r>
          </w:p>
        </w:tc>
        <w:tc>
          <w:tcPr/>
          <w:p>
            <w:pPr>
              <w:pStyle w:val="Compact"/>
              <w:jc w:val="left"/>
            </w:pPr>
            <w:r>
              <w:t xml:space="preserve">122,378.80</w:t>
            </w:r>
          </w:p>
        </w:tc>
        <w:tc>
          <w:tcPr/>
          <w:p>
            <w:pPr>
              <w:pStyle w:val="Compact"/>
              <w:jc w:val="left"/>
            </w:pPr>
            <w:r>
              <w:t xml:space="preserve">Upon delivery of interim report</w:t>
            </w:r>
          </w:p>
        </w:tc>
      </w:tr>
      <w:tr>
        <w:tc>
          <w:tcPr/>
          <w:p>
            <w:pPr>
              <w:pStyle w:val="Compact"/>
              <w:jc w:val="left"/>
            </w:pPr>
            <w:r>
              <w:t xml:space="preserve">Completion of Months 10–12 (Final Report &amp; Publications)</w:t>
            </w:r>
          </w:p>
        </w:tc>
        <w:tc>
          <w:tcPr/>
          <w:p>
            <w:pPr>
              <w:pStyle w:val="Compact"/>
              <w:jc w:val="left"/>
            </w:pPr>
            <w:r>
              <w:t xml:space="preserve">40%</w:t>
            </w:r>
          </w:p>
        </w:tc>
        <w:tc>
          <w:tcPr/>
          <w:p>
            <w:pPr>
              <w:pStyle w:val="Compact"/>
              <w:jc w:val="left"/>
            </w:pPr>
            <w:r>
              <w:t xml:space="preserve">139,861.48</w:t>
            </w:r>
          </w:p>
        </w:tc>
        <w:tc>
          <w:tcPr/>
          <w:p>
            <w:pPr>
              <w:pStyle w:val="Compact"/>
              <w:jc w:val="left"/>
            </w:pPr>
            <w:r>
              <w:t xml:space="preserve">Upon final project delivery</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15 July 2025, all rates and availability must be reconfirmed in writing.</w:t>
      </w:r>
    </w:p>
    <w:p>
      <w:pPr>
        <w:numPr>
          <w:ilvl w:val="0"/>
          <w:numId w:val="1001"/>
        </w:numPr>
        <w:pStyle w:val="Compact"/>
      </w:pPr>
      <w:r>
        <w:t xml:space="preserve">The</w:t>
      </w:r>
      <w:r>
        <w:t xml:space="preserve"> </w:t>
      </w:r>
      <w:r>
        <w:t xml:space="preserve">Medical Researcher</w:t>
      </w:r>
      <w:r>
        <w:t xml:space="preserve"> </w:t>
      </w:r>
      <w:r>
        <w:t xml:space="preserve">shall be engaged under a Spanish "Contrato de Trabajo por Obra o Servicio Determinado" in accordance with the Spanish Workers' Statute (Estatuto de los Trabajadores, Real Decreto Legislativo 2/2015).</w:t>
      </w:r>
    </w:p>
    <w:p>
      <w:pPr>
        <w:numPr>
          <w:ilvl w:val="0"/>
          <w:numId w:val="1001"/>
        </w:numPr>
        <w:pStyle w:val="Compact"/>
      </w:pPr>
      <w:r>
        <w:t xml:space="preserve">All research activities will be physically conducted in</w:t>
      </w:r>
      <w:r>
        <w:t xml:space="preserve"> </w:t>
      </w:r>
      <w:r>
        <w:t xml:space="preserve">Spain Barcelona</w:t>
      </w:r>
      <w:r>
        <w:t xml:space="preserve">. Remote work is not permitted for laboratory-based procedures. The</w:t>
      </w:r>
      <w:r>
        <w:t xml:space="preserve"> </w:t>
      </w:r>
      <w:r>
        <w:t xml:space="preserve">Medical Researcher</w:t>
      </w:r>
      <w:r>
        <w:t xml:space="preserve"> </w:t>
      </w:r>
      <w:r>
        <w:t xml:space="preserve">must maintain a valid Spanish work permit or EU free-movement registration.</w:t>
      </w:r>
    </w:p>
    <w:p>
      <w:pPr>
        <w:numPr>
          <w:ilvl w:val="0"/>
          <w:numId w:val="1001"/>
        </w:numPr>
        <w:pStyle w:val="Compact"/>
      </w:pPr>
      <w:r>
        <w:t xml:space="preserve">Intellectual property generated during the engagement shall be jointly owned by BBRI and ICIM, as stipulated in the separate IP Addendum to be signed alongside this</w:t>
      </w:r>
      <w:r>
        <w:t xml:space="preserve"> </w:t>
      </w:r>
      <w:r>
        <w:t xml:space="preserve">Quotation Estimate</w:t>
      </w:r>
      <w:r>
        <w:t xml:space="preserve">.</w:t>
      </w:r>
    </w:p>
    <w:p>
      <w:pPr>
        <w:numPr>
          <w:ilvl w:val="0"/>
          <w:numId w:val="1001"/>
        </w:numPr>
        <w:pStyle w:val="Compact"/>
      </w:pPr>
      <w:r>
        <w:t xml:space="preserve">BBRI shall comply with all applicable Spanish data protection laws, including the Ley Orgánica 3/2018 (LOPDGDD) and the EU GDPR, when handling personal data of clinical trial participants in</w:t>
      </w:r>
      <w:r>
        <w:t xml:space="preserve"> </w:t>
      </w:r>
      <w:r>
        <w:t xml:space="preserve">Spain Barcelona</w:t>
      </w:r>
      <w:r>
        <w:t xml:space="preserve">.</w:t>
      </w:r>
    </w:p>
    <w:p>
      <w:pPr>
        <w:numPr>
          <w:ilvl w:val="0"/>
          <w:numId w:val="1001"/>
        </w:numPr>
        <w:pStyle w:val="Compact"/>
      </w:pPr>
      <w:r>
        <w:t xml:space="preserve">Any change in scope exceeding 10% of the total estimated cost will require a formal amendment to this</w:t>
      </w:r>
      <w:r>
        <w:t xml:space="preserve"> </w:t>
      </w:r>
      <w:r>
        <w:t xml:space="preserve">Quotation Estimate</w:t>
      </w:r>
      <w:r>
        <w:t xml:space="preserve">, signed by both parties.</w:t>
      </w:r>
    </w:p>
    <w:p>
      <w:pPr>
        <w:numPr>
          <w:ilvl w:val="0"/>
          <w:numId w:val="1001"/>
        </w:numPr>
        <w:pStyle w:val="Compact"/>
      </w:pPr>
      <w:r>
        <w:t xml:space="preserve">Disputes arising from this engagement shall be resolved by the competent courts of Barcelona, Spain, in accordance with Spanish civil and commercial law.</w:t>
      </w:r>
    </w:p>
    <w:p>
      <w:pPr>
        <w:numPr>
          <w:ilvl w:val="0"/>
          <w:numId w:val="1001"/>
        </w:numPr>
        <w:pStyle w:val="Compact"/>
      </w:pPr>
      <w:r>
        <w:t xml:space="preserve">BBRI reserves the right to substitute the assigned</w:t>
      </w:r>
      <w:r>
        <w:t xml:space="preserve"> </w:t>
      </w:r>
      <w:r>
        <w:t xml:space="preserve">Medical Researcher</w:t>
      </w:r>
      <w:r>
        <w:t xml:space="preserve"> </w:t>
      </w:r>
      <w:r>
        <w:t xml:space="preserve">with a professional of equivalent or superior qualifications, subject to prior written notification to the client.</w:t>
      </w:r>
    </w:p>
    <w:p>
      <w:pPr>
        <w:pStyle w:val="FirstParagraph"/>
      </w:pPr>
      <w:r>
        <w:t xml:space="preserve">6. Acceptance</w:t>
      </w:r>
    </w:p>
    <w:p>
      <w:pPr>
        <w:pStyle w:val="BodyText"/>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w:t>
      </w:r>
      <w:r>
        <w:t xml:space="preserve"> </w:t>
      </w:r>
      <w:r>
        <w:t xml:space="preserve">Spain Barcelona</w:t>
      </w:r>
      <w:r>
        <w:t xml:space="preserve">, and agrees to all terms, conditions, and payment schedules outlined herein.</w:t>
      </w:r>
    </w:p>
    <w:p>
      <w:pPr>
        <w:pStyle w:val="BodyText"/>
      </w:pPr>
      <w:r>
        <w:rPr>
          <w:bCs/>
          <w:b/>
        </w:rPr>
        <w:t xml:space="preserve">For Barcelona Biomedical Research Institute (BBRI):</w:t>
      </w:r>
    </w:p>
    <w:p>
      <w:pPr>
        <w:pStyle w:val="BodyText"/>
      </w:pPr>
      <w:r>
        <w:t xml:space="preserve">Name: Dr. Jordi Puig-Valls</w:t>
      </w:r>
      <w:r>
        <w:br/>
      </w:r>
      <w:r>
        <w:t xml:space="preserve">Title: Director General</w:t>
      </w:r>
      <w:r>
        <w:br/>
      </w:r>
      <w:r>
        <w:t xml:space="preserve">Date: _________________________</w:t>
      </w:r>
      <w:r>
        <w:br/>
      </w:r>
      <w:r>
        <w:t xml:space="preserve">Signature &amp; Company Seal</w:t>
      </w:r>
    </w:p>
    <w:p>
      <w:pPr>
        <w:pStyle w:val="BodyText"/>
      </w:pPr>
      <w:r>
        <w:rPr>
          <w:bCs/>
          <w:b/>
        </w:rPr>
        <w:t xml:space="preserve">For Instituto Catalán de Investigación Médica (ICIM):</w:t>
      </w:r>
    </w:p>
    <w:p>
      <w:pPr>
        <w:pStyle w:val="BodyText"/>
      </w:pPr>
      <w:r>
        <w:t xml:space="preserve">Name: Dr. Elena Martínez-Solà</w:t>
      </w:r>
      <w:r>
        <w:br/>
      </w:r>
      <w:r>
        <w:t xml:space="preserve">Title: Director of Clinical Research</w:t>
      </w:r>
      <w:r>
        <w:br/>
      </w:r>
      <w:r>
        <w:t xml:space="preserve">Date: _________________________</w:t>
      </w:r>
      <w:r>
        <w:br/>
      </w:r>
      <w:r>
        <w:t xml:space="preserve">Signature &amp; Company Seal</w:t>
      </w:r>
    </w:p>
    <w:p>
      <w:pPr>
        <w:pStyle w:val="BodyText"/>
      </w:pPr>
      <w:r>
        <w:t xml:space="preserve">This Quotation Estimate (QTE-2025-BAR-0047) was prepared by Barcelona Biomedical Research Institute for use in Spain Barcelona. All amounts are denominated in Euros (EUR). This document is confidential and intended solely for the named recipient. Unauthorised reproduction or distribution is prohibited under Spanish intellectual property law (Ley de Propiedad Intelectual, Real Decreto Legislativo 1/1996).</w:t>
      </w:r>
    </w:p>
    <w:p>
      <w:pPr>
        <w:pStyle w:val="BodyText"/>
      </w:pPr>
      <w:r>
        <w:t xml:space="preserve">© 2025 Barcelona Biomedical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Spain Barcelona</dc:title>
  <dc:creator/>
  <dc:language>en</dc:language>
  <cp:keywords/>
  <dcterms:created xsi:type="dcterms:W3CDTF">2026-10-10T01:59:12Z</dcterms:created>
  <dcterms:modified xsi:type="dcterms:W3CDTF">2026-10-10T01:59:12Z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