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Specialized Healthcare Research &amp; Clinical Studies Division</w:t>
      </w:r>
    </w:p>
    <w:p>
      <w:pPr>
        <w:pStyle w:val="BodyText"/>
      </w:pPr>
      <w:r>
        <w:t xml:space="preserve">Av. de América, 25, 28002 Madrid, Spain</w:t>
      </w:r>
    </w:p>
    <w:p>
      <w:pPr>
        <w:pStyle w:val="BodyText"/>
      </w:pPr>
      <w:r>
        <w:t xml:space="preserve">Tel: +34 91 555 0142 | Email: quotations@medresearch-madrid.es</w:t>
      </w:r>
    </w:p>
    <w:p>
      <w:pPr>
        <w:pStyle w:val="BodyText"/>
      </w:pPr>
      <w:r>
        <w:t xml:space="preserve">IFSC: B-87654321-M | NIF: A-28000000</w:t>
      </w:r>
    </w:p>
    <w:bookmarkEnd w:id="20"/>
    <w:p>
      <w:pPr>
        <w:pStyle w:val="BodyText"/>
      </w:pPr>
      <w:r>
        <w:rPr>
          <w:bCs/>
          <w:b/>
        </w:rPr>
        <w:t xml:space="preserve">Quotation No.:</w:t>
      </w:r>
      <w:r>
        <w:t xml:space="preserve"> </w:t>
      </w:r>
      <w:r>
        <w:t xml:space="preserve">QTE-2025-MAD-00487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Spain Madrid</w:t>
      </w:r>
    </w:p>
    <w:p>
      <w:pPr>
        <w:pStyle w:val="BodyText"/>
      </w:pPr>
      <w:r>
        <w:t xml:space="preserve">This</w:t>
      </w:r>
      <w:r>
        <w:t xml:space="preserve"> </w:t>
      </w:r>
      <w:r>
        <w:t xml:space="preserve">Quotation Estimate</w:t>
      </w:r>
      <w:r>
        <w:t xml:space="preserve"> </w:t>
      </w:r>
      <w:r>
        <w:t xml:space="preserve">is prepared for the provision of specialized</w:t>
      </w:r>
      <w:r>
        <w:t xml:space="preserve"> </w:t>
      </w:r>
      <w:r>
        <w:t xml:space="preserve">Medical Researcher</w:t>
      </w:r>
      <w:r>
        <w:t xml:space="preserve"> </w:t>
      </w:r>
      <w:r>
        <w:t xml:space="preserve">services to be conducted within the jurisdiction of</w:t>
      </w:r>
      <w:r>
        <w:t xml:space="preserve"> </w:t>
      </w:r>
      <w:r>
        <w:t xml:space="preserve">Spain Madrid</w:t>
      </w:r>
      <w:r>
        <w:t xml:space="preserve">. The following document outlines the scope of work, professional fees, and applicable terms governing the engagement of qualified medical research personnel for clinical and translational research activities.</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MedResearch Iberia S.L.</w:t>
      </w:r>
      <w:r>
        <w:br/>
      </w:r>
      <w:r>
        <w:t xml:space="preserve">Av. de América, 25, 28002</w:t>
      </w:r>
      <w:r>
        <w:br/>
      </w:r>
      <w:r>
        <w:t xml:space="preserve">Madrid, Spain</w:t>
      </w:r>
      <w:r>
        <w:br/>
      </w:r>
      <w:r>
        <w:t xml:space="preserve">Contact: Dr. Elena Vargas, Director</w:t>
      </w:r>
      <w:r>
        <w:br/>
      </w:r>
      <w:r>
        <w:t xml:space="preserve">Email: e.vargas@medresearch-madrid.es</w:t>
      </w:r>
    </w:p>
    <w:bookmarkEnd w:id="21"/>
    <w:bookmarkStart w:id="22" w:name="client-requesting-party"/>
    <w:p>
      <w:pPr>
        <w:pStyle w:val="Heading3"/>
      </w:pPr>
      <w:r>
        <w:t xml:space="preserve">Client / Requesting Party</w:t>
      </w:r>
    </w:p>
    <w:p>
      <w:pPr>
        <w:pStyle w:val="FirstParagraph"/>
      </w:pPr>
      <w:r>
        <w:rPr>
          <w:bCs/>
          <w:b/>
        </w:rPr>
        <w:t xml:space="preserve">___________________________</w:t>
      </w:r>
      <w:r>
        <w:br/>
      </w:r>
      <w:r>
        <w:t xml:space="preserve">Address: _______________________</w:t>
      </w:r>
      <w:r>
        <w:br/>
      </w:r>
      <w:r>
        <w:t xml:space="preserve">City: Madrid, Spain</w:t>
      </w:r>
      <w:r>
        <w:br/>
      </w:r>
      <w:r>
        <w:t xml:space="preserve">Contact: _______________________</w:t>
      </w:r>
      <w:r>
        <w:br/>
      </w:r>
      <w:r>
        <w:t xml:space="preserve">Email: _________________________</w:t>
      </w:r>
    </w:p>
    <w:bookmarkEnd w:id="22"/>
    <w:p>
      <w:pPr>
        <w:pStyle w:val="BodyText"/>
      </w:pPr>
      <w:r>
        <w:t xml:space="preserve">2. Scope of Services – Medical Researcher Engagement</w:t>
      </w:r>
    </w:p>
    <w:p>
      <w:pPr>
        <w:pStyle w:val="BodyText"/>
      </w:pPr>
      <w:r>
        <w:t xml:space="preserve">The</w:t>
      </w:r>
      <w:r>
        <w:t xml:space="preserve"> </w:t>
      </w:r>
      <w:r>
        <w:t xml:space="preserve">Medical Researcher</w:t>
      </w:r>
      <w:r>
        <w:t xml:space="preserve"> </w:t>
      </w:r>
      <w:r>
        <w:t xml:space="preserve">services described in this</w:t>
      </w:r>
      <w:r>
        <w:t xml:space="preserve"> </w:t>
      </w:r>
      <w:r>
        <w:t xml:space="preserve">Quotation Estimate</w:t>
      </w:r>
      <w:r>
        <w:t xml:space="preserve"> </w:t>
      </w:r>
      <w:r>
        <w:t xml:space="preserve">encompass the following professional activities to be performed in</w:t>
      </w:r>
      <w:r>
        <w:t xml:space="preserve"> </w:t>
      </w:r>
      <w:r>
        <w:t xml:space="preserve">Spain Madrid</w:t>
      </w:r>
      <w:r>
        <w:t xml:space="preserve"> </w:t>
      </w:r>
      <w:r>
        <w:t xml:space="preserve">and its metropolitan area:</w:t>
      </w:r>
    </w:p>
    <w:p>
      <w:pPr>
        <w:numPr>
          <w:ilvl w:val="0"/>
          <w:numId w:val="1001"/>
        </w:numPr>
        <w:pStyle w:val="Compact"/>
      </w:pPr>
      <w:r>
        <w:t xml:space="preserve">Design and implementation of clinical research protocols compliant with Spanish and EU regulatory frameworks (Royal Decree 1090/2015 and EU Clinical Trials Regulation 536/2014).</w:t>
      </w:r>
    </w:p>
    <w:p>
      <w:pPr>
        <w:numPr>
          <w:ilvl w:val="0"/>
          <w:numId w:val="1001"/>
        </w:numPr>
        <w:pStyle w:val="Compact"/>
      </w:pPr>
      <w:r>
        <w:t xml:space="preserve">Recruitment, screening, and enrollment of study participants at accredited hospitals and research centres in Madrid, including Hospital Universitario La Paz, Hospital 12 de Octubre, and the Carlos III Health Institute (ISCIII).</w:t>
      </w:r>
    </w:p>
    <w:p>
      <w:pPr>
        <w:numPr>
          <w:ilvl w:val="0"/>
          <w:numId w:val="1001"/>
        </w:numPr>
        <w:pStyle w:val="Compact"/>
      </w:pPr>
      <w:r>
        <w:t xml:space="preserve">Conduct of preclinical and translational laboratory research in GMP-certified facilities located in the Madrid Science Park (Parque Científico de Madrid).</w:t>
      </w:r>
    </w:p>
    <w:p>
      <w:pPr>
        <w:numPr>
          <w:ilvl w:val="0"/>
          <w:numId w:val="1001"/>
        </w:numPr>
        <w:pStyle w:val="Compact"/>
      </w:pPr>
      <w:r>
        <w:t xml:space="preserve">Biostatistical analysis, data management, and regulatory documentation preparation for submission to the Spanish Agency of Medicines and Medical Devices (AEMPS).</w:t>
      </w:r>
    </w:p>
    <w:p>
      <w:pPr>
        <w:numPr>
          <w:ilvl w:val="0"/>
          <w:numId w:val="1001"/>
        </w:numPr>
        <w:pStyle w:val="Compact"/>
      </w:pPr>
      <w:r>
        <w:t xml:space="preserve">Publication support, peer-review preparation, and scientific writing for journals indexed in PubMed and Scopus.</w:t>
      </w:r>
    </w:p>
    <w:p>
      <w:pPr>
        <w:numPr>
          <w:ilvl w:val="0"/>
          <w:numId w:val="1001"/>
        </w:numPr>
        <w:pStyle w:val="Compact"/>
      </w:pPr>
      <w:r>
        <w:t xml:space="preserve">Ongoing supervision and quality assurance of research teams operating within the Community of Madrid.</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Medical Researcher – Protocol Design &amp; Regulatory Strategy</w:t>
            </w:r>
          </w:p>
        </w:tc>
        <w:tc>
          <w:tcPr/>
          <w:p>
            <w:pPr>
              <w:pStyle w:val="Compact"/>
              <w:jc w:val="left"/>
            </w:pPr>
            <w:r>
              <w:t xml:space="preserve">3 months</w:t>
            </w:r>
          </w:p>
        </w:tc>
        <w:tc>
          <w:tcPr/>
          <w:p>
            <w:pPr>
              <w:pStyle w:val="Compact"/>
              <w:jc w:val="left"/>
            </w:pPr>
            <w:r>
              <w:t xml:space="preserve">€8,500/mo</w:t>
            </w:r>
          </w:p>
        </w:tc>
        <w:tc>
          <w:tcPr/>
          <w:p>
            <w:pPr>
              <w:pStyle w:val="Compact"/>
              <w:jc w:val="left"/>
            </w:pPr>
            <w:r>
              <w:t xml:space="preserve">€25,500.00</w:t>
            </w:r>
          </w:p>
        </w:tc>
        <w:tc>
          <w:tcPr/>
          <w:p>
            <w:pPr>
              <w:pStyle w:val="Compact"/>
              <w:jc w:val="left"/>
            </w:pPr>
            <w:r>
              <w:t xml:space="preserve">Full-time, Madrid office</w:t>
            </w:r>
          </w:p>
        </w:tc>
      </w:tr>
      <w:tr>
        <w:tc>
          <w:tcPr/>
          <w:p>
            <w:pPr>
              <w:pStyle w:val="Compact"/>
              <w:jc w:val="left"/>
            </w:pPr>
            <w:r>
              <w:t xml:space="preserve">02</w:t>
            </w:r>
          </w:p>
        </w:tc>
        <w:tc>
          <w:tcPr/>
          <w:p>
            <w:pPr>
              <w:pStyle w:val="Compact"/>
              <w:jc w:val="left"/>
            </w:pPr>
            <w:r>
              <w:t xml:space="preserve">Clinical Research Coordinator – Participant Recruitment (Madrid hospitals)</w:t>
            </w:r>
          </w:p>
        </w:tc>
        <w:tc>
          <w:tcPr/>
          <w:p>
            <w:pPr>
              <w:pStyle w:val="Compact"/>
              <w:jc w:val="left"/>
            </w:pPr>
            <w:r>
              <w:t xml:space="preserve">6 months</w:t>
            </w:r>
          </w:p>
        </w:tc>
        <w:tc>
          <w:tcPr/>
          <w:p>
            <w:pPr>
              <w:pStyle w:val="Compact"/>
              <w:jc w:val="left"/>
            </w:pPr>
            <w:r>
              <w:t xml:space="preserve">€5,200/mo</w:t>
            </w:r>
          </w:p>
        </w:tc>
        <w:tc>
          <w:tcPr/>
          <w:p>
            <w:pPr>
              <w:pStyle w:val="Compact"/>
              <w:jc w:val="left"/>
            </w:pPr>
            <w:r>
              <w:t xml:space="preserve">€31,200.00</w:t>
            </w:r>
          </w:p>
        </w:tc>
        <w:tc>
          <w:tcPr/>
          <w:p>
            <w:pPr>
              <w:pStyle w:val="Compact"/>
              <w:jc w:val="left"/>
            </w:pPr>
            <w:r>
              <w:t xml:space="preserve">2 coordinators assigned</w:t>
            </w:r>
          </w:p>
        </w:tc>
      </w:tr>
      <w:tr>
        <w:tc>
          <w:tcPr/>
          <w:p>
            <w:pPr>
              <w:pStyle w:val="Compact"/>
              <w:jc w:val="left"/>
            </w:pPr>
            <w:r>
              <w:t xml:space="preserve">03</w:t>
            </w:r>
          </w:p>
        </w:tc>
        <w:tc>
          <w:tcPr/>
          <w:p>
            <w:pPr>
              <w:pStyle w:val="Compact"/>
              <w:jc w:val="left"/>
            </w:pPr>
            <w:r>
              <w:t xml:space="preserve">Laboratory Research – Preclinical Studies (Madrid Science Park)</w:t>
            </w:r>
          </w:p>
        </w:tc>
        <w:tc>
          <w:tcPr/>
          <w:p>
            <w:pPr>
              <w:pStyle w:val="Compact"/>
              <w:jc w:val="left"/>
            </w:pPr>
            <w:r>
              <w:t xml:space="preserve">4 months</w:t>
            </w:r>
          </w:p>
        </w:tc>
        <w:tc>
          <w:tcPr/>
          <w:p>
            <w:pPr>
              <w:pStyle w:val="Compact"/>
              <w:jc w:val="left"/>
            </w:pPr>
            <w:r>
              <w:t xml:space="preserve">€12,000/mo</w:t>
            </w:r>
          </w:p>
        </w:tc>
        <w:tc>
          <w:tcPr/>
          <w:p>
            <w:pPr>
              <w:pStyle w:val="Compact"/>
              <w:jc w:val="left"/>
            </w:pPr>
            <w:r>
              <w:t xml:space="preserve">€48,000.00</w:t>
            </w:r>
          </w:p>
        </w:tc>
        <w:tc>
          <w:tcPr/>
          <w:p>
            <w:pPr>
              <w:pStyle w:val="Compact"/>
              <w:jc w:val="left"/>
            </w:pPr>
            <w:r>
              <w:t xml:space="preserve">Incl. reagents &amp; equipment</w:t>
            </w:r>
          </w:p>
        </w:tc>
      </w:tr>
      <w:tr>
        <w:tc>
          <w:tcPr/>
          <w:p>
            <w:pPr>
              <w:pStyle w:val="Compact"/>
              <w:jc w:val="left"/>
            </w:pPr>
            <w:r>
              <w:t xml:space="preserve">04</w:t>
            </w:r>
          </w:p>
        </w:tc>
        <w:tc>
          <w:tcPr/>
          <w:p>
            <w:pPr>
              <w:pStyle w:val="Compact"/>
              <w:jc w:val="left"/>
            </w:pPr>
            <w:r>
              <w:t xml:space="preserve">Biostatistical Analysis &amp; Data Management</w:t>
            </w:r>
          </w:p>
        </w:tc>
        <w:tc>
          <w:tcPr/>
          <w:p>
            <w:pPr>
              <w:pStyle w:val="Compact"/>
              <w:jc w:val="left"/>
            </w:pPr>
            <w:r>
              <w:t xml:space="preserve">3 months</w:t>
            </w:r>
          </w:p>
        </w:tc>
        <w:tc>
          <w:tcPr/>
          <w:p>
            <w:pPr>
              <w:pStyle w:val="Compact"/>
              <w:jc w:val="left"/>
            </w:pPr>
            <w:r>
              <w:t xml:space="preserve">€6,800/mo</w:t>
            </w:r>
          </w:p>
        </w:tc>
        <w:tc>
          <w:tcPr/>
          <w:p>
            <w:pPr>
              <w:pStyle w:val="Compact"/>
              <w:jc w:val="left"/>
            </w:pPr>
            <w:r>
              <w:t xml:space="preserve">€20,400.00</w:t>
            </w:r>
          </w:p>
        </w:tc>
        <w:tc>
          <w:tcPr/>
          <w:p>
            <w:pPr>
              <w:pStyle w:val="Compact"/>
              <w:jc w:val="left"/>
            </w:pPr>
            <w:r>
              <w:t xml:space="preserve">SAS/R software licensed</w:t>
            </w:r>
          </w:p>
        </w:tc>
      </w:tr>
      <w:tr>
        <w:tc>
          <w:tcPr/>
          <w:p>
            <w:pPr>
              <w:pStyle w:val="Compact"/>
              <w:jc w:val="left"/>
            </w:pPr>
            <w:r>
              <w:t xml:space="preserve">05</w:t>
            </w:r>
          </w:p>
        </w:tc>
        <w:tc>
          <w:tcPr/>
          <w:p>
            <w:pPr>
              <w:pStyle w:val="Compact"/>
              <w:jc w:val="left"/>
            </w:pPr>
            <w:r>
              <w:t xml:space="preserve">Regulatory Submission Support (AEMPS / EMA)</w:t>
            </w:r>
          </w:p>
        </w:tc>
        <w:tc>
          <w:tcPr/>
          <w:p>
            <w:pPr>
              <w:pStyle w:val="Compact"/>
              <w:jc w:val="left"/>
            </w:pPr>
            <w:r>
              <w:t xml:space="preserve">2 months</w:t>
            </w:r>
          </w:p>
        </w:tc>
        <w:tc>
          <w:tcPr/>
          <w:p>
            <w:pPr>
              <w:pStyle w:val="Compact"/>
              <w:jc w:val="left"/>
            </w:pPr>
            <w:r>
              <w:t xml:space="preserve">€4,500/mo</w:t>
            </w:r>
          </w:p>
        </w:tc>
        <w:tc>
          <w:tcPr/>
          <w:p>
            <w:pPr>
              <w:pStyle w:val="Compact"/>
              <w:jc w:val="left"/>
            </w:pPr>
            <w:r>
              <w:t xml:space="preserve">€9,000.00</w:t>
            </w:r>
          </w:p>
        </w:tc>
        <w:tc>
          <w:tcPr/>
          <w:p>
            <w:pPr>
              <w:pStyle w:val="Compact"/>
              <w:jc w:val="left"/>
            </w:pPr>
            <w:r>
              <w:t xml:space="preserve">Spain Madrid jurisdiction</w:t>
            </w:r>
          </w:p>
        </w:tc>
      </w:tr>
      <w:tr>
        <w:tc>
          <w:tcPr/>
          <w:p>
            <w:pPr>
              <w:pStyle w:val="Compact"/>
              <w:jc w:val="left"/>
            </w:pPr>
            <w:r>
              <w:t xml:space="preserve">06</w:t>
            </w:r>
          </w:p>
        </w:tc>
        <w:tc>
          <w:tcPr/>
          <w:p>
            <w:pPr>
              <w:pStyle w:val="Compact"/>
              <w:jc w:val="left"/>
            </w:pPr>
            <w:r>
              <w:t xml:space="preserve">Scientific Writing &amp; Publication Assistance</w:t>
            </w:r>
          </w:p>
        </w:tc>
        <w:tc>
          <w:tcPr/>
          <w:p>
            <w:pPr>
              <w:pStyle w:val="Compact"/>
              <w:jc w:val="left"/>
            </w:pPr>
            <w:r>
              <w:t xml:space="preserve">2 months</w:t>
            </w:r>
          </w:p>
        </w:tc>
        <w:tc>
          <w:tcPr/>
          <w:p>
            <w:pPr>
              <w:pStyle w:val="Compact"/>
              <w:jc w:val="left"/>
            </w:pPr>
            <w:r>
              <w:t xml:space="preserve">€3,800/mo</w:t>
            </w:r>
          </w:p>
        </w:tc>
        <w:tc>
          <w:tcPr/>
          <w:p>
            <w:pPr>
              <w:pStyle w:val="Compact"/>
              <w:jc w:val="left"/>
            </w:pPr>
            <w:r>
              <w:t xml:space="preserve">€7,600.00</w:t>
            </w:r>
          </w:p>
        </w:tc>
        <w:tc>
          <w:tcPr/>
          <w:p>
            <w:pPr>
              <w:pStyle w:val="Compact"/>
              <w:jc w:val="left"/>
            </w:pPr>
            <w:r>
              <w:t xml:space="preserve">Up to 3 manuscripts</w:t>
            </w:r>
          </w:p>
        </w:tc>
      </w:tr>
      <w:tr>
        <w:tc>
          <w:tcPr/>
          <w:p>
            <w:pPr>
              <w:pStyle w:val="Compact"/>
              <w:jc w:val="left"/>
            </w:pPr>
            <w:r>
              <w:t xml:space="preserve">07</w:t>
            </w:r>
          </w:p>
        </w:tc>
        <w:tc>
          <w:tcPr/>
          <w:p>
            <w:pPr>
              <w:pStyle w:val="Compact"/>
              <w:jc w:val="left"/>
            </w:pPr>
            <w:r>
              <w:t xml:space="preserve">Quality Assurance &amp; Ethical Committee Liaison (CEIm Madrid)</w:t>
            </w:r>
          </w:p>
        </w:tc>
        <w:tc>
          <w:tcPr/>
          <w:p>
            <w:pPr>
              <w:pStyle w:val="Compact"/>
              <w:jc w:val="left"/>
            </w:pPr>
            <w:r>
              <w:t xml:space="preserve">6 months</w:t>
            </w:r>
          </w:p>
        </w:tc>
        <w:tc>
          <w:tcPr/>
          <w:p>
            <w:pPr>
              <w:pStyle w:val="Compact"/>
              <w:jc w:val="left"/>
            </w:pPr>
            <w:r>
              <w:t xml:space="preserve">€2,900/mo</w:t>
            </w:r>
          </w:p>
        </w:tc>
        <w:tc>
          <w:tcPr/>
          <w:p>
            <w:pPr>
              <w:pStyle w:val="Compact"/>
              <w:jc w:val="left"/>
            </w:pPr>
            <w:r>
              <w:t xml:space="preserve">€17,400.00</w:t>
            </w:r>
          </w:p>
        </w:tc>
        <w:tc>
          <w:tcPr/>
          <w:p>
            <w:pPr>
              <w:pStyle w:val="Compact"/>
              <w:jc w:val="left"/>
            </w:pPr>
            <w:r>
              <w:t xml:space="preserve">Ongoing compliance</w:t>
            </w:r>
          </w:p>
        </w:tc>
      </w:tr>
      <w:tr>
        <w:tc>
          <w:tcPr/>
          <w:p>
            <w:pPr>
              <w:pStyle w:val="Compact"/>
              <w:jc w:val="left"/>
            </w:pPr>
            <w:r>
              <w:t xml:space="preserve">08</w:t>
            </w:r>
          </w:p>
        </w:tc>
        <w:tc>
          <w:tcPr/>
          <w:p>
            <w:pPr>
              <w:pStyle w:val="Compact"/>
              <w:jc w:val="left"/>
            </w:pPr>
            <w:r>
              <w:t xml:space="preserve">Travel &amp; Local Logistics within Madrid Metropolitan Area</w:t>
            </w:r>
          </w:p>
        </w:tc>
        <w:tc>
          <w:tcPr/>
          <w:p>
            <w:pPr>
              <w:pStyle w:val="Compact"/>
              <w:jc w:val="left"/>
            </w:pPr>
            <w:r>
              <w:t xml:space="preserve">6 months</w:t>
            </w:r>
          </w:p>
        </w:tc>
        <w:tc>
          <w:tcPr/>
          <w:p>
            <w:pPr>
              <w:pStyle w:val="Compact"/>
              <w:jc w:val="left"/>
            </w:pPr>
            <w:r>
              <w:t xml:space="preserve">€1,200/mo</w:t>
            </w:r>
          </w:p>
        </w:tc>
        <w:tc>
          <w:tcPr/>
          <w:p>
            <w:pPr>
              <w:pStyle w:val="Compact"/>
              <w:jc w:val="left"/>
            </w:pPr>
            <w:r>
              <w:t xml:space="preserve">€7,200.00</w:t>
            </w:r>
          </w:p>
        </w:tc>
        <w:tc>
          <w:tcPr/>
          <w:p>
            <w:pPr>
              <w:pStyle w:val="Compact"/>
              <w:jc w:val="left"/>
            </w:pPr>
            <w:r>
              <w:t xml:space="preserve">Site visits, transport</w:t>
            </w:r>
          </w:p>
        </w:tc>
      </w:tr>
      <w:tr>
        <w:tc>
          <w:tcPr>
            <w:gridSpan w:val="4"/>
          </w:tcPr>
          <w:p>
            <w:pPr>
              <w:pStyle w:val="Compact"/>
              <w:jc w:val="left"/>
            </w:pPr>
            <w:r>
              <w:t xml:space="preserve">Subtotal (before VAT)</w:t>
            </w:r>
          </w:p>
        </w:tc>
        <w:tc>
          <w:tcPr/>
          <w:p>
            <w:pPr>
              <w:pStyle w:val="Compact"/>
              <w:jc w:val="left"/>
            </w:pPr>
            <w:r>
              <w:t xml:space="preserve">€166,300.00</w:t>
            </w:r>
          </w:p>
        </w:tc>
        <w:tc>
          <w:tcPr/>
          <w:p>
            <w:pPr>
              <w:pStyle w:val="Compact"/>
            </w:pPr>
          </w:p>
        </w:tc>
      </w:tr>
      <w:tr>
        <w:tc>
          <w:tcPr>
            <w:gridSpan w:val="4"/>
          </w:tcPr>
          <w:p>
            <w:pPr>
              <w:pStyle w:val="Compact"/>
              <w:jc w:val="left"/>
            </w:pPr>
            <w:r>
              <w:t xml:space="preserve">VAT (21% – Spanish standard rate)</w:t>
            </w:r>
          </w:p>
        </w:tc>
        <w:tc>
          <w:tcPr/>
          <w:p>
            <w:pPr>
              <w:pStyle w:val="Compact"/>
              <w:jc w:val="left"/>
            </w:pPr>
            <w:r>
              <w:t xml:space="preserve">€34,923.00</w:t>
            </w:r>
          </w:p>
        </w:tc>
        <w:tc>
          <w:tcPr/>
          <w:p>
            <w:pPr>
              <w:pStyle w:val="Compact"/>
            </w:pPr>
          </w:p>
        </w:tc>
      </w:tr>
      <w:tr>
        <w:tc>
          <w:tcPr>
            <w:gridSpan w:val="4"/>
          </w:tcPr>
          <w:p>
            <w:pPr>
              <w:pStyle w:val="Compact"/>
              <w:jc w:val="left"/>
            </w:pPr>
            <w:r>
              <w:rPr>
                <w:bCs/>
                <w:b/>
              </w:rPr>
              <w:t xml:space="preserve">TOTAL AMOUNT DUE</w:t>
            </w:r>
          </w:p>
        </w:tc>
        <w:tc>
          <w:tcPr/>
          <w:p>
            <w:pPr>
              <w:pStyle w:val="Compact"/>
              <w:jc w:val="left"/>
            </w:pPr>
            <w:r>
              <w:rPr>
                <w:bCs/>
                <w:b/>
              </w:rPr>
              <w:t xml:space="preserve">€201,223.00</w:t>
            </w:r>
          </w:p>
        </w:tc>
        <w:tc>
          <w:tcPr/>
          <w:p>
            <w:pPr>
              <w:pStyle w:val="Compact"/>
            </w:pPr>
          </w:p>
        </w:tc>
      </w:tr>
    </w:tbl>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made in three (3) equal instalments via bank transfer to the account of MedResearch Iberia S.L. (IBAN: ES91 2100 0418 4502 0005 1332, BIC: CADEESMB). The first instalment of 40% is due upon contract signature. The second instalment of 35% is due at the midpoint of the project timeline. The final instalment of 25% is due upon delivery of the complete research dossier and final report. All payments are subject to the standard 30-day payment window under Spanish commercial law (Ley 3/2004 de lucha contra la morosidad).</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revised to reflect changes in market conditions, regulatory requirements, or resource availability in</w:t>
      </w:r>
      <w:r>
        <w:t xml:space="preserve"> </w:t>
      </w:r>
      <w:r>
        <w:t xml:space="preserve">Spain Madrid</w:t>
      </w:r>
      <w:r>
        <w:t xml:space="preserve">.</w:t>
      </w:r>
    </w:p>
    <w:p>
      <w:pPr>
        <w:numPr>
          <w:ilvl w:val="0"/>
          <w:numId w:val="1002"/>
        </w:numPr>
        <w:pStyle w:val="Compact"/>
      </w:pPr>
      <w:r>
        <w:t xml:space="preserve">All</w:t>
      </w:r>
      <w:r>
        <w:t xml:space="preserve"> </w:t>
      </w:r>
      <w:r>
        <w:t xml:space="preserve">Medical Researcher</w:t>
      </w:r>
      <w:r>
        <w:t xml:space="preserve"> </w:t>
      </w:r>
      <w:r>
        <w:t xml:space="preserve">personnel engaged under this agreement hold valid professional registration with the Ilustre Colegio Oficial de Médicos de Madrid (ICOMEM) and possess the requisite academic qualifications (PhD or equivalent) in their respective specialities.</w:t>
      </w:r>
    </w:p>
    <w:p>
      <w:pPr>
        <w:numPr>
          <w:ilvl w:val="0"/>
          <w:numId w:val="1002"/>
        </w:numPr>
        <w:pStyle w:val="Compact"/>
      </w:pPr>
      <w:r>
        <w:t xml:space="preserve">The client acknowledges that all research activities will be conducted in strict compliance with the Spanish Organic Law 4/2000 on the Protection of Personal Data, the GDPR (Regulation (EU) 2016/679), and the ethical guidelines of the Spanish National Research Ethics Committee (CNEI).</w:t>
      </w:r>
    </w:p>
    <w:p>
      <w:pPr>
        <w:numPr>
          <w:ilvl w:val="0"/>
          <w:numId w:val="1002"/>
        </w:numPr>
        <w:pStyle w:val="Compact"/>
      </w:pPr>
      <w:r>
        <w:t xml:space="preserve">Intellectual property generated during the course of the</w:t>
      </w:r>
      <w:r>
        <w:t xml:space="preserve"> </w:t>
      </w:r>
      <w:r>
        <w:t xml:space="preserve">Medical Researcher</w:t>
      </w:r>
      <w:r>
        <w:t xml:space="preserve"> </w:t>
      </w:r>
      <w:r>
        <w:t xml:space="preserve">engagement shall be jointly owned by both parties unless otherwise stipulated in a separate IP agreement. All data collected in</w:t>
      </w:r>
      <w:r>
        <w:t xml:space="preserve"> </w:t>
      </w:r>
      <w:r>
        <w:t xml:space="preserve">Spain Madrid</w:t>
      </w:r>
      <w:r>
        <w:t xml:space="preserve"> </w:t>
      </w:r>
      <w:r>
        <w:t xml:space="preserve">facilities shall be stored on servers physically located within the European Union.</w:t>
      </w:r>
    </w:p>
    <w:p>
      <w:pPr>
        <w:numPr>
          <w:ilvl w:val="0"/>
          <w:numId w:val="1002"/>
        </w:numPr>
        <w:pStyle w:val="Compact"/>
      </w:pPr>
      <w:r>
        <w:t xml:space="preserve">Either party may terminate this agreement with thirty (30) days written notice. In the event of early termination, the client shall be liable for all services rendered up to the date of termination plus a 10% administrative fee.</w:t>
      </w:r>
    </w:p>
    <w:p>
      <w:pPr>
        <w:numPr>
          <w:ilvl w:val="0"/>
          <w:numId w:val="1002"/>
        </w:numPr>
        <w:pStyle w:val="Compact"/>
      </w:pPr>
      <w:r>
        <w:t xml:space="preserve">This agreement is governed by the laws of the Kingdom of Spain. Any disputes arising from this</w:t>
      </w:r>
      <w:r>
        <w:t xml:space="preserve"> </w:t>
      </w:r>
      <w:r>
        <w:t xml:space="preserve">Quotation Estimate</w:t>
      </w:r>
      <w:r>
        <w:t xml:space="preserve"> </w:t>
      </w:r>
      <w:r>
        <w:t xml:space="preserve">or the subsequent contract shall be resolved by the competent courts of Madrid, Spain, with exclusive jurisdiction.</w:t>
      </w:r>
    </w:p>
    <w:p>
      <w:pPr>
        <w:numPr>
          <w:ilvl w:val="0"/>
          <w:numId w:val="1002"/>
        </w:numPr>
        <w:pStyle w:val="Compact"/>
      </w:pPr>
      <w:r>
        <w:t xml:space="preserve">Force majeure events, including but not limited to public health emergencies, natural disasters, or government-mandated restrictions affecting research operations in</w:t>
      </w:r>
      <w:r>
        <w:t xml:space="preserve"> </w:t>
      </w:r>
      <w:r>
        <w:t xml:space="preserve">Spain Madrid</w:t>
      </w:r>
      <w:r>
        <w:t xml:space="preserve">, shall suspend obligations without penalty for a period not exceeding sixty (60) days.</w:t>
      </w:r>
    </w:p>
    <w:p>
      <w:pPr>
        <w:numPr>
          <w:ilvl w:val="0"/>
          <w:numId w:val="1002"/>
        </w:numPr>
        <w:pStyle w:val="Compact"/>
      </w:pPr>
      <w:r>
        <w:t xml:space="preserve">Confidentiality obligations survive the termination of this agreement for a period of five (5) years, in accordance with Spanish intellectual property and trade secret legislation (Ley 1/2019 de Secretos Empresariales).</w:t>
      </w:r>
    </w:p>
    <w:p>
      <w:pPr>
        <w:pStyle w:val="FirstParagraph"/>
      </w:pPr>
      <w:r>
        <w:t xml:space="preserve">6. Acceptance and Authorization</w:t>
      </w:r>
    </w:p>
    <w:p>
      <w:pPr>
        <w:pStyle w:val="BodyText"/>
      </w:pPr>
      <w:r>
        <w:t xml:space="preserve">By signing below, both parties confirm that they have read, understood, and agree to the terms set forth in this</w:t>
      </w:r>
      <w:r>
        <w:t xml:space="preserve"> </w:t>
      </w:r>
      <w:r>
        <w:t xml:space="preserve">Quotation Estimate</w:t>
      </w:r>
      <w:r>
        <w:t xml:space="preserve"> </w:t>
      </w:r>
      <w:r>
        <w:t xml:space="preserve">for the engagement of</w:t>
      </w:r>
      <w:r>
        <w:t xml:space="preserve"> </w:t>
      </w:r>
      <w:r>
        <w:t xml:space="preserve">Medical Researcher</w:t>
      </w:r>
      <w:r>
        <w:t xml:space="preserve"> </w:t>
      </w:r>
      <w:r>
        <w:t xml:space="preserve">services in</w:t>
      </w:r>
      <w:r>
        <w:t xml:space="preserve"> </w:t>
      </w:r>
      <w:r>
        <w:t xml:space="preserve">Spain Madrid</w:t>
      </w:r>
      <w:r>
        <w:t xml:space="preserve">. This document constitutes a binding commercial proposal upon countersignature.</w:t>
      </w:r>
    </w:p>
    <w:p>
      <w:pPr>
        <w:pStyle w:val="BodyText"/>
      </w:pPr>
      <w:r>
        <w:rPr>
          <w:bCs/>
          <w:b/>
        </w:rPr>
        <w:t xml:space="preserve">For MedResearch Iberia S.L.</w:t>
      </w:r>
      <w:r>
        <w:br/>
      </w:r>
      <w:r>
        <w:t xml:space="preserve">Dr. Elena Vargas</w:t>
      </w:r>
      <w:r>
        <w:br/>
      </w:r>
      <w:r>
        <w:t xml:space="preserve">Director, Medical Research Division</w:t>
      </w:r>
      <w:r>
        <w:br/>
      </w:r>
      <w:r>
        <w:t xml:space="preserve">Date: _______________</w:t>
      </w:r>
    </w:p>
    <w:p>
      <w:pPr>
        <w:pStyle w:val="BodyText"/>
      </w:pPr>
      <w:r>
        <w:rPr>
          <w:bCs/>
          <w:b/>
        </w:rPr>
        <w:t xml:space="preserve">For the Client</w:t>
      </w:r>
      <w:r>
        <w:br/>
      </w:r>
      <w:r>
        <w:t xml:space="preserve">Name: _______________________</w:t>
      </w:r>
      <w:r>
        <w:br/>
      </w:r>
      <w:r>
        <w:t xml:space="preserve">Position: ___________________</w:t>
      </w:r>
      <w:r>
        <w:br/>
      </w:r>
      <w:r>
        <w:t xml:space="preserve">Date: _______________</w:t>
      </w:r>
    </w:p>
    <w:p>
      <w:pPr>
        <w:pStyle w:val="BodyText"/>
      </w:pPr>
      <w:r>
        <w:t xml:space="preserve">This Quotation Estimate (Ref. QTE-2025-MAD-00487) was generated for Medical Researcher services in Spain Madrid. Document is valid for 30 days. For queries, contact quotations@medresearch-madrid.es. © 2025 MedResearch Iberia S.L.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Spain Madrid</dc:title>
  <dc:creator/>
  <dc:language>en</dc:language>
  <cp:keywords/>
  <dcterms:created xsi:type="dcterms:W3CDTF">2026-10-10T03:16:30Z</dcterms:created>
  <dcterms:modified xsi:type="dcterms:W3CDTF">2026-10-10T03:16:30Z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