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 for Medical Researcher Engagement</w:t>
      </w:r>
    </w:p>
    <w:p>
      <w:pPr>
        <w:pStyle w:val="BodyText"/>
      </w:pPr>
      <w:r>
        <w:t xml:space="preserve">Valencia, Spain | Comunidad Valenciana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QTE-2025-VAL-0847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Elena Martínez-Solís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Senior Medical Researcher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Spain Valencia, 46003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Instituto de Investigación Biomédica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IIB-PROJ-2025-112</w:t>
      </w:r>
      <w:r>
        <w:br/>
      </w:r>
      <w:r>
        <w:rPr>
          <w:bCs/>
          <w:b/>
        </w:rPr>
        <w:t xml:space="preserve">Project Code:</w:t>
      </w:r>
      <w:r>
        <w:t xml:space="preserve"> </w:t>
      </w:r>
      <w:r>
        <w:t xml:space="preserve">MR-VAL-2025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to formally outline the professional fees, deliverables, and contractual terms associated with the engagement of a qualified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for a twelve-month research programme to be conducted in</w:t>
      </w:r>
      <w:r>
        <w:t xml:space="preserve"> </w:t>
      </w:r>
      <w:r>
        <w:t xml:space="preserve">Spain Valencia</w:t>
      </w:r>
      <w:r>
        <w:t xml:space="preserve">. The scope encompasses preclinical and clinical research activities, data analysis, peer-reviewed publication support, and regulatory compliance reporting in accordance with the Spanish Health Ministry guidelines and the European Union Clinical Trials Regulation (EU) 536/2014.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will be based at the primary laboratory facility located in the Ciutat de les Arts i les Ciències district of</w:t>
      </w:r>
      <w:r>
        <w:t xml:space="preserve"> </w:t>
      </w:r>
      <w:r>
        <w:t xml:space="preserve">Spain Valencia</w:t>
      </w:r>
      <w:r>
        <w:t xml:space="preserve">, with periodic collaboration sessions at the Universitat de València Faculty of Medicine and the Hospital Universitari i Politècnic La Fe. All research activities will comply with the ethical standards established by the Comité de Ética de la Investigación (CEI) of the Valencian Community.</w:t>
      </w:r>
    </w:p>
    <w:bookmarkEnd w:id="21"/>
    <w:bookmarkStart w:id="22" w:name="detailed-breakdown-of-services-and-costs"/>
    <w:p>
      <w:pPr>
        <w:pStyle w:val="Heading2"/>
      </w:pPr>
      <w:r>
        <w:t xml:space="preserve">2. Detailed Breakdown of Services and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project scoping, literature review, and research protocol design for the</w:t>
            </w:r>
            <w:r>
              <w:t xml:space="preserve"> </w:t>
            </w:r>
            <w:r>
              <w:t xml:space="preserve">Medical Researcher</w:t>
            </w:r>
            <w:r>
              <w:t xml:space="preserve"> </w:t>
            </w:r>
            <w:r>
              <w:t xml:space="preserve">engagement in</w:t>
            </w:r>
            <w:r>
              <w:t xml:space="preserve"> </w:t>
            </w:r>
            <w:r>
              <w:t xml:space="preserve">Spain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Preclinical laboratory research: cell culture, molecular assays, and in-vitro experimentation (120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data collection and patient cohort management at La Fe Hospital,</w:t>
            </w:r>
            <w:r>
              <w:t xml:space="preserve"> </w:t>
            </w:r>
            <w:r>
              <w:t xml:space="preserve">Spain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analysis, data interpretation, and biostatistical modelling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peer-reviewed manuscript(s) and conference presentation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reporting and CEI ethical committee submissions in</w:t>
            </w:r>
            <w:r>
              <w:t xml:space="preserve"> </w:t>
            </w:r>
            <w:r>
              <w:t xml:space="preserve">Spain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Supervision of two (2) postdoctoral research assistants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for inter-institutional collaboration (Valencia – Madrid – Barcelona)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 to specialised laboratory equipment and reagents (consumables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project report, knowledge transfer documentation, and handover to client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Spanish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18,921.00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109,021.00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shall be settled according to the following milestone-based payment schedule: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1 (20%):</w:t>
      </w:r>
      <w:r>
        <w:t xml:space="preserve"> </w:t>
      </w:r>
      <w:r>
        <w:t xml:space="preserve">EUR 21,804.20 – Due upon signed acceptance of this Quotation Estimate and project commencement.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2 (30%):</w:t>
      </w:r>
      <w:r>
        <w:t xml:space="preserve"> </w:t>
      </w:r>
      <w:r>
        <w:t xml:space="preserve">EUR 32,706.30 – Due upon completion of preclinical phase (Month 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3 (30%):</w:t>
      </w:r>
      <w:r>
        <w:t xml:space="preserve"> </w:t>
      </w:r>
      <w:r>
        <w:t xml:space="preserve">EUR 32,706.30 – Due upon completion of clinical data collection (Month 7).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4 (20%):</w:t>
      </w:r>
      <w:r>
        <w:t xml:space="preserve"> </w:t>
      </w:r>
      <w:r>
        <w:t xml:space="preserve">EUR 21,804.20 – Due upon delivery of final report and project handover (Month 12).</w:t>
      </w:r>
    </w:p>
    <w:p>
      <w:pPr>
        <w:pStyle w:val="FirstParagraph"/>
      </w:pPr>
      <w:r>
        <w:t xml:space="preserve">All payments shall be made via bank transfer to the account designated by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or their registered entity in</w:t>
      </w:r>
      <w:r>
        <w:t xml:space="preserve"> </w:t>
      </w:r>
      <w:r>
        <w:t xml:space="preserve">Spain Valencia</w:t>
      </w:r>
      <w:r>
        <w:t xml:space="preserve">. Late payments shall incur interest at the rate established by the Ley 3/2004 de lucha contra la morosidad en las operaciones comerciales.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and availability of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are subject to renegotiation.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maintain full professional indemnity insurance and comply with all data protection requirements under the GDPR (Regulation (EU) 2016/679) and the Spanish Organic Law 3/2018 (LOPDGDD).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generated during the course of this engagement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shall be jointly owned by the client and the</w:t>
      </w:r>
      <w:r>
        <w:t xml:space="preserve"> </w:t>
      </w:r>
      <w:r>
        <w:t xml:space="preserve">Medical Researcher</w:t>
      </w:r>
      <w:r>
        <w:t xml:space="preserve">, unless otherwise stipulated in a separate IP agreement.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reserves the right to publish findings in peer-reviewed journals, subject to a thirty (30) day prior review period by the client.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must be documented in a written amendment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signed by both parties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Governing law: The laws of the Kingdom of Spain. Jurisdiction: Courts of Valencia,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countersigned by both parties and the first milestone payment has been received.</w:t>
      </w:r>
    </w:p>
    <w:bookmarkEnd w:id="24"/>
    <w:bookmarkStart w:id="27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both parties acknowledge and accept the terms, conditions, and financial obligations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in</w:t>
      </w:r>
      <w:r>
        <w:t xml:space="preserve"> </w:t>
      </w:r>
      <w:r>
        <w:t xml:space="preserve">Spain Valencia</w:t>
      </w:r>
      <w:r>
        <w:t xml:space="preserve">.</w:t>
      </w:r>
    </w:p>
    <w:bookmarkStart w:id="25" w:name="prepared-and-issued-by"/>
    <w:p>
      <w:pPr>
        <w:pStyle w:val="Heading4"/>
      </w:pPr>
      <w:r>
        <w:t xml:space="preserve">Prepared and Issued By</w:t>
      </w:r>
    </w:p>
    <w:p>
      <w:pPr>
        <w:pStyle w:val="FirstParagraph"/>
      </w:pPr>
      <w:r>
        <w:t xml:space="preserve">Name: Dr. Elena Martínez-Solís</w:t>
      </w:r>
    </w:p>
    <w:p>
      <w:pPr>
        <w:pStyle w:val="BodyText"/>
      </w:pPr>
      <w:r>
        <w:t xml:space="preserve">Title: Senior Medical Researcher</w:t>
      </w:r>
    </w:p>
    <w:p>
      <w:pPr>
        <w:pStyle w:val="BodyText"/>
      </w:pPr>
      <w:r>
        <w:t xml:space="preserve">Address: C/ Colón 36, 46004 Valencia, Spain</w:t>
      </w:r>
    </w:p>
    <w:p>
      <w:pPr>
        <w:pStyle w:val="BodyText"/>
      </w:pPr>
      <w:r>
        <w:t xml:space="preserve">NIF: 28.456.789-K</w:t>
      </w:r>
    </w:p>
    <w:p>
      <w:pPr>
        <w:pStyle w:val="BodyText"/>
      </w:pPr>
      <w:r>
        <w:t xml:space="preserve">Signature &amp; Date</w:t>
      </w:r>
    </w:p>
    <w:bookmarkEnd w:id="25"/>
    <w:bookmarkStart w:id="26" w:name="accepted-by-client"/>
    <w:p>
      <w:pPr>
        <w:pStyle w:val="Heading4"/>
      </w:pPr>
      <w:r>
        <w:t xml:space="preserve">Accepted By (Client)</w:t>
      </w:r>
    </w:p>
    <w:p>
      <w:pPr>
        <w:pStyle w:val="FirstParagraph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Organisation: Instituto de Investigación Biomédica</w:t>
      </w:r>
    </w:p>
    <w:p>
      <w:pPr>
        <w:pStyle w:val="BodyText"/>
      </w:pPr>
      <w:r>
        <w:t xml:space="preserve">Address: Av. Blasco Ibáñez 17, 46010 Valencia, Spain</w:t>
      </w:r>
    </w:p>
    <w:p>
      <w:pPr>
        <w:pStyle w:val="BodyText"/>
      </w:pPr>
      <w:r>
        <w:t xml:space="preserve">Signature &amp; Date</w:t>
      </w:r>
    </w:p>
    <w:bookmarkEnd w:id="26"/>
    <w:p>
      <w:pPr>
        <w:pStyle w:val="BodyText"/>
      </w:pPr>
      <w:r>
        <w:rPr>
          <w:bCs/>
          <w:b/>
        </w:rPr>
        <w:t xml:space="preserve">Quotation Estimate No. QTE-2025-VAL-0847</w:t>
      </w:r>
      <w:r>
        <w:t xml:space="preserve"> </w:t>
      </w:r>
      <w:r>
        <w:t xml:space="preserve">| Medical Researcher Services | Spain Valencia</w:t>
      </w:r>
    </w:p>
    <w:p>
      <w:pPr>
        <w:pStyle w:val="BodyText"/>
      </w:pPr>
      <w:r>
        <w:t xml:space="preserve">This document is generated electronically and is valid without a physical seal. For queries, contact: research@valenciamedresearch.es | Tel: +34 963 123 456</w:t>
      </w:r>
    </w:p>
    <w:p>
      <w:pPr>
        <w:pStyle w:val="BodyText"/>
      </w:pPr>
      <w:r>
        <w:t xml:space="preserve">© 2025 Valencia Medical Research Consultancy.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Medical Researcher - Spain Valencia</dc:title>
  <dc:creator/>
  <dc:language>en</dc:language>
  <cp:keywords/>
  <dcterms:created xsi:type="dcterms:W3CDTF">2026-10-10T02:43:30Z</dcterms:created>
  <dcterms:modified xsi:type="dcterms:W3CDTF">2026-10-10T02:43:30Z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