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Prepared for Operations in Turkey Istanbul</w:t>
      </w:r>
    </w:p>
    <w:p>
      <w:pPr>
        <w:pStyle w:val="BodyText"/>
      </w:pPr>
      <w:r>
        <w:t xml:space="preserve">Document Reference: QE-MR-IST-2025-0047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Elif Kaya, Lead Consultant</w:t>
      </w:r>
    </w:p>
    <w:p>
      <w:pPr>
        <w:pStyle w:val="BodyText"/>
      </w:pPr>
      <w:r>
        <w:rPr>
          <w:bCs/>
          <w:b/>
        </w:rPr>
        <w:t xml:space="preserve">Location:</w:t>
      </w:r>
      <w:r>
        <w:t xml:space="preserve"> </w:t>
      </w:r>
      <w:r>
        <w:t xml:space="preserve">Turkey Istanbul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financial overview for the engagement of a qualified</w:t>
      </w:r>
      <w:r>
        <w:t xml:space="preserve"> </w:t>
      </w:r>
      <w:r>
        <w:t xml:space="preserve">Medical Researcher</w:t>
      </w:r>
      <w:r>
        <w:t xml:space="preserve"> </w:t>
      </w:r>
      <w:r>
        <w:t xml:space="preserve">to conduct clinical and translational research activities within the metropolitan region of</w:t>
      </w:r>
      <w:r>
        <w:t xml:space="preserve"> </w:t>
      </w:r>
      <w:r>
        <w:t xml:space="preserve">Turkey Istanbul</w:t>
      </w:r>
      <w:r>
        <w:t xml:space="preserve">. The scope of this</w:t>
      </w:r>
      <w:r>
        <w:t xml:space="preserve"> </w:t>
      </w:r>
      <w:r>
        <w:t xml:space="preserve">Quotation Estimate</w:t>
      </w:r>
      <w:r>
        <w:t xml:space="preserve"> </w:t>
      </w:r>
      <w:r>
        <w:t xml:space="preserve">encompasses all professional fees, operational costs, regulatory compliance expenses, and ancillary services required to deploy a</w:t>
      </w:r>
      <w:r>
        <w:t xml:space="preserve"> </w:t>
      </w:r>
      <w:r>
        <w:t xml:space="preserve">Medical Researcher</w:t>
      </w:r>
      <w:r>
        <w:t xml:space="preserve"> </w:t>
      </w:r>
      <w:r>
        <w:t xml:space="preserve">in the</w:t>
      </w:r>
      <w:r>
        <w:t xml:space="preserve"> </w:t>
      </w:r>
      <w:r>
        <w:t xml:space="preserve">Turkey Istanbul</w:t>
      </w:r>
      <w:r>
        <w:t xml:space="preserve"> </w:t>
      </w:r>
      <w:r>
        <w:t xml:space="preserve">healthcare and academic ecosystem. This document serves as the formal basis for budgetary planning and contractual agreement between the contracting institution and the research services provider.</w:t>
      </w:r>
    </w:p>
    <w:bookmarkEnd w:id="21"/>
    <w:bookmarkStart w:id="22" w:name="client-and-project-information"/>
    <w:p>
      <w:pPr>
        <w:pStyle w:val="Heading2"/>
      </w:pPr>
      <w:r>
        <w:t xml:space="preserve">2. Client and Project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Institution</w:t>
            </w:r>
          </w:p>
        </w:tc>
        <w:tc>
          <w:tcPr/>
          <w:p>
            <w:pPr>
              <w:pStyle w:val="Compact"/>
              <w:jc w:val="left"/>
            </w:pPr>
            <w:r>
              <w:t xml:space="preserve">Private Medical Research Consortium (Istanbul Branch)</w:t>
            </w:r>
          </w:p>
        </w:tc>
      </w:tr>
      <w:tr>
        <w:tc>
          <w:tcPr/>
          <w:p>
            <w:pPr>
              <w:pStyle w:val="Compact"/>
              <w:jc w:val="left"/>
            </w:pPr>
            <w:r>
              <w:t xml:space="preserve">Project Title</w:t>
            </w:r>
          </w:p>
        </w:tc>
        <w:tc>
          <w:tcPr/>
          <w:p>
            <w:pPr>
              <w:pStyle w:val="Compact"/>
              <w:jc w:val="left"/>
            </w:pPr>
            <w:r>
              <w:t xml:space="preserve">Translational Oncology Research Program – Phase II</w:t>
            </w:r>
          </w:p>
        </w:tc>
      </w:tr>
      <w:tr>
        <w:tc>
          <w:tcPr/>
          <w:p>
            <w:pPr>
              <w:pStyle w:val="Compact"/>
              <w:jc w:val="left"/>
            </w:pPr>
            <w:r>
              <w:t xml:space="preserve">Primary Location</w:t>
            </w:r>
          </w:p>
        </w:tc>
        <w:tc>
          <w:tcPr/>
          <w:p>
            <w:pPr>
              <w:pStyle w:val="Compact"/>
              <w:jc w:val="left"/>
            </w:pPr>
            <w:r>
              <w:t xml:space="preserve">Turkey Istanbul, Kadıköy District, Research Campus</w:t>
            </w:r>
          </w:p>
        </w:tc>
      </w:tr>
      <w:tr>
        <w:tc>
          <w:tcPr/>
          <w:p>
            <w:pPr>
              <w:pStyle w:val="Compact"/>
              <w:jc w:val="left"/>
            </w:pPr>
            <w:r>
              <w:t xml:space="preserve">Duration of Engagement</w:t>
            </w:r>
          </w:p>
        </w:tc>
        <w:tc>
          <w:tcPr/>
          <w:p>
            <w:pPr>
              <w:pStyle w:val="Compact"/>
              <w:jc w:val="left"/>
            </w:pPr>
            <w:r>
              <w:t xml:space="preserve">24 months (January 2026 – December 2027)</w:t>
            </w:r>
          </w:p>
        </w:tc>
      </w:tr>
      <w:tr>
        <w:tc>
          <w:tcPr/>
          <w:p>
            <w:pPr>
              <w:pStyle w:val="Compact"/>
              <w:jc w:val="left"/>
            </w:pPr>
            <w:r>
              <w:t xml:space="preserve">Regulatory Authority</w:t>
            </w:r>
          </w:p>
        </w:tc>
        <w:tc>
          <w:tcPr/>
          <w:p>
            <w:pPr>
              <w:pStyle w:val="Compact"/>
              <w:jc w:val="left"/>
            </w:pPr>
            <w:r>
              <w:t xml:space="preserve">Turkish Ministry of Health – Istanbul Provincial Directorate</w:t>
            </w:r>
          </w:p>
        </w:tc>
      </w:tr>
    </w:tbl>
    <w:bookmarkEnd w:id="22"/>
    <w:bookmarkStart w:id="23" w:name="X268feab3fd37a07843411bcabc2e3b733ee21af"/>
    <w:p>
      <w:pPr>
        <w:pStyle w:val="Heading2"/>
      </w:pPr>
      <w:r>
        <w:t xml:space="preserve">3. Scope of Services – Medical Researcher in Turkey Istanbul</w:t>
      </w:r>
    </w:p>
    <w:p>
      <w:pPr>
        <w:pStyle w:val="FirstParagraph"/>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will be responsible for the following activities conducted within the</w:t>
      </w:r>
      <w:r>
        <w:t xml:space="preserve"> </w:t>
      </w:r>
      <w:r>
        <w:t xml:space="preserve">Turkey Istanbul</w:t>
      </w:r>
      <w:r>
        <w:t xml:space="preserve"> </w:t>
      </w:r>
      <w:r>
        <w:t xml:space="preserve">jurisdiction:</w:t>
      </w:r>
    </w:p>
    <w:p>
      <w:pPr>
        <w:numPr>
          <w:ilvl w:val="0"/>
          <w:numId w:val="1001"/>
        </w:numPr>
        <w:pStyle w:val="Compact"/>
      </w:pPr>
      <w:r>
        <w:t xml:space="preserve">Design and execution of Phase II clinical trials in oncology and immunology, adhering to Turkish national regulations and international GCP (Good Clinical Practice) standards as enforced in</w:t>
      </w:r>
      <w:r>
        <w:t xml:space="preserve"> </w:t>
      </w:r>
      <w:r>
        <w:t xml:space="preserve">Turkey Istanbul</w:t>
      </w:r>
      <w:r>
        <w:t xml:space="preserve">.</w:t>
      </w:r>
    </w:p>
    <w:p>
      <w:pPr>
        <w:numPr>
          <w:ilvl w:val="0"/>
          <w:numId w:val="1001"/>
        </w:numPr>
        <w:pStyle w:val="Compact"/>
      </w:pPr>
      <w:r>
        <w:t xml:space="preserve">Supervision of a team of six (6) junior research assistants and two (2) laboratory technicians stationed at the Istanbul research facility.</w:t>
      </w:r>
    </w:p>
    <w:p>
      <w:pPr>
        <w:numPr>
          <w:ilvl w:val="0"/>
          <w:numId w:val="1001"/>
        </w:numPr>
        <w:pStyle w:val="Compact"/>
      </w:pPr>
      <w:r>
        <w:t xml:space="preserve">Collaboration with Istanbul University Medical Faculty and the Istanbul Technical University (ITU) Biomedical Engineering Department for interdisciplinary research outputs.</w:t>
      </w:r>
    </w:p>
    <w:p>
      <w:pPr>
        <w:numPr>
          <w:ilvl w:val="0"/>
          <w:numId w:val="1001"/>
        </w:numPr>
        <w:pStyle w:val="Compact"/>
      </w:pPr>
      <w:r>
        <w:t xml:space="preserve">Preparation and submission of regulatory filings to the Turkish Medicines and Medical Devices Agency (TİTCK) headquartered in Ankara, with local coordination from the</w:t>
      </w:r>
      <w:r>
        <w:t xml:space="preserve"> </w:t>
      </w:r>
      <w:r>
        <w:t xml:space="preserve">Turkey Istanbul</w:t>
      </w:r>
      <w:r>
        <w:t xml:space="preserve"> </w:t>
      </w:r>
      <w:r>
        <w:t xml:space="preserve">office.</w:t>
      </w:r>
    </w:p>
    <w:p>
      <w:pPr>
        <w:numPr>
          <w:ilvl w:val="0"/>
          <w:numId w:val="1001"/>
        </w:numPr>
        <w:pStyle w:val="Compact"/>
      </w:pPr>
      <w:r>
        <w:t xml:space="preserve">Publication of peer-reviewed findings in internationally indexed journals, with a minimum of four (4) publications per annum.</w:t>
      </w:r>
    </w:p>
    <w:p>
      <w:pPr>
        <w:numPr>
          <w:ilvl w:val="0"/>
          <w:numId w:val="1001"/>
        </w:numPr>
        <w:pStyle w:val="Compact"/>
      </w:pPr>
      <w:r>
        <w:t xml:space="preserve">Participation in at least two (2) national or international medical conferences held in</w:t>
      </w:r>
      <w:r>
        <w:t xml:space="preserve"> </w:t>
      </w:r>
      <w:r>
        <w:t xml:space="preserve">Turkey Istanbul</w:t>
      </w:r>
      <w:r>
        <w:t xml:space="preserve"> </w:t>
      </w:r>
      <w:r>
        <w:t xml:space="preserve">per year, representing the client institution.</w:t>
      </w:r>
    </w:p>
    <w:p>
      <w:pPr>
        <w:numPr>
          <w:ilvl w:val="0"/>
          <w:numId w:val="1001"/>
        </w:numPr>
        <w:pStyle w:val="Compact"/>
      </w:pPr>
      <w:r>
        <w:t xml:space="preserve">Maintenance of ethical compliance with the Istanbul-based Institutional Review Board (IRB) and adherence to the Turkish Personal Data Protection Law (KVKK) for all patient data handling.</w:t>
      </w:r>
    </w:p>
    <w:bookmarkEnd w:id="23"/>
    <w:bookmarkStart w:id="24" w:name="Xfec9ebd7255b26696b78b27d91991921e46d63d"/>
    <w:p>
      <w:pPr>
        <w:pStyle w:val="Heading2"/>
      </w:pPr>
      <w:r>
        <w:t xml:space="preserve">4. Itemized Cost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Medical Researcher – Monthly Professional Fee (including social security contributions under Turkish labor law)</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02</w:t>
            </w:r>
          </w:p>
        </w:tc>
        <w:tc>
          <w:tcPr/>
          <w:p>
            <w:pPr>
              <w:pStyle w:val="Compact"/>
              <w:jc w:val="left"/>
            </w:pPr>
            <w:r>
              <w:t xml:space="preserve">Junior Research Assistants – Monthly Stipend (6 personnel)</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9,600.00</w:t>
            </w:r>
          </w:p>
        </w:tc>
        <w:tc>
          <w:tcPr/>
          <w:p>
            <w:pPr>
              <w:pStyle w:val="Compact"/>
              <w:jc w:val="left"/>
            </w:pPr>
            <w:r>
              <w:t xml:space="preserve">230,400.00</w:t>
            </w:r>
          </w:p>
        </w:tc>
      </w:tr>
      <w:tr>
        <w:tc>
          <w:tcPr/>
          <w:p>
            <w:pPr>
              <w:pStyle w:val="Compact"/>
              <w:jc w:val="left"/>
            </w:pPr>
            <w:r>
              <w:t xml:space="preserve">03</w:t>
            </w:r>
          </w:p>
        </w:tc>
        <w:tc>
          <w:tcPr/>
          <w:p>
            <w:pPr>
              <w:pStyle w:val="Compact"/>
              <w:jc w:val="left"/>
            </w:pPr>
            <w:r>
              <w:t xml:space="preserve">Laboratory Technicians – Monthly Salary (2 personnel)</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4,200.00</w:t>
            </w:r>
          </w:p>
        </w:tc>
        <w:tc>
          <w:tcPr/>
          <w:p>
            <w:pPr>
              <w:pStyle w:val="Compact"/>
              <w:jc w:val="left"/>
            </w:pPr>
            <w:r>
              <w:t xml:space="preserve">100,800.00</w:t>
            </w:r>
          </w:p>
        </w:tc>
      </w:tr>
      <w:tr>
        <w:tc>
          <w:tcPr/>
          <w:p>
            <w:pPr>
              <w:pStyle w:val="Compact"/>
              <w:jc w:val="left"/>
            </w:pPr>
            <w:r>
              <w:t xml:space="preserve">04</w:t>
            </w:r>
          </w:p>
        </w:tc>
        <w:tc>
          <w:tcPr/>
          <w:p>
            <w:pPr>
              <w:pStyle w:val="Compact"/>
              <w:jc w:val="left"/>
            </w:pPr>
            <w:r>
              <w:t xml:space="preserve">Research Facility Rental – Istanbul Kadıköy Campus (fully equipped wet lab and data center)</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8,750.00</w:t>
            </w:r>
          </w:p>
        </w:tc>
        <w:tc>
          <w:tcPr/>
          <w:p>
            <w:pPr>
              <w:pStyle w:val="Compact"/>
              <w:jc w:val="left"/>
            </w:pPr>
            <w:r>
              <w:t xml:space="preserve">210,000.00</w:t>
            </w:r>
          </w:p>
        </w:tc>
      </w:tr>
      <w:tr>
        <w:tc>
          <w:tcPr/>
          <w:p>
            <w:pPr>
              <w:pStyle w:val="Compact"/>
              <w:jc w:val="left"/>
            </w:pPr>
            <w:r>
              <w:t xml:space="preserve">05</w:t>
            </w:r>
          </w:p>
        </w:tc>
        <w:tc>
          <w:tcPr/>
          <w:p>
            <w:pPr>
              <w:pStyle w:val="Compact"/>
              <w:jc w:val="left"/>
            </w:pPr>
            <w:r>
              <w:t xml:space="preserve">Clinical Trial Materials, Reagents, and Consumables</w:t>
            </w:r>
          </w:p>
        </w:tc>
        <w:tc>
          <w:tcPr/>
          <w:p>
            <w:pPr>
              <w:pStyle w:val="Compact"/>
              <w:jc w:val="left"/>
            </w:pPr>
            <w:r>
              <w:t xml:space="preserve">Year</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Regulatory Filing and Compliance Fees (TİTCK, IRB Istanbul, KVKK certification)</w:t>
            </w:r>
          </w:p>
        </w:tc>
        <w:tc>
          <w:tcPr/>
          <w:p>
            <w:pPr>
              <w:pStyle w:val="Compact"/>
              <w:jc w:val="left"/>
            </w:pPr>
            <w:r>
              <w:t xml:space="preserve">Year</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Conference Participation and Travel (Istanbul-based and international)</w:t>
            </w:r>
          </w:p>
        </w:tc>
        <w:tc>
          <w:tcPr/>
          <w:p>
            <w:pPr>
              <w:pStyle w:val="Compact"/>
              <w:jc w:val="left"/>
            </w:pPr>
            <w:r>
              <w:t xml:space="preserve">Year</w:t>
            </w:r>
          </w:p>
        </w:tc>
        <w:tc>
          <w:tcPr/>
          <w:p>
            <w:pPr>
              <w:pStyle w:val="Compact"/>
              <w:jc w:val="left"/>
            </w:pPr>
            <w:r>
              <w:t xml:space="preserve">2</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Publication Fees, Open Access Charges, and Journal Submissions</w:t>
            </w:r>
          </w:p>
        </w:tc>
        <w:tc>
          <w:tcPr/>
          <w:p>
            <w:pPr>
              <w:pStyle w:val="Compact"/>
              <w:jc w:val="left"/>
            </w:pPr>
            <w:r>
              <w:t xml:space="preserve">Year</w:t>
            </w:r>
          </w:p>
        </w:tc>
        <w:tc>
          <w:tcPr/>
          <w:p>
            <w:pPr>
              <w:pStyle w:val="Compact"/>
              <w:jc w:val="left"/>
            </w:pPr>
            <w:r>
              <w:t xml:space="preserve">2</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Insurance Coverage (Professional Liability, Health, and Accident – Turkish statutory requirements)</w:t>
            </w:r>
          </w:p>
        </w:tc>
        <w:tc>
          <w:tcPr/>
          <w:p>
            <w:pPr>
              <w:pStyle w:val="Compact"/>
              <w:jc w:val="left"/>
            </w:pPr>
            <w:r>
              <w:t xml:space="preserve">Year</w:t>
            </w:r>
          </w:p>
        </w:tc>
        <w:tc>
          <w:tcPr/>
          <w:p>
            <w:pPr>
              <w:pStyle w:val="Compact"/>
              <w:jc w:val="left"/>
            </w:pPr>
            <w:r>
              <w:t xml:space="preserve">2</w:t>
            </w:r>
          </w:p>
        </w:tc>
        <w:tc>
          <w:tcPr/>
          <w:p>
            <w:pPr>
              <w:pStyle w:val="Compact"/>
              <w:jc w:val="left"/>
            </w:pPr>
            <w:r>
              <w:t xml:space="preserve">5,500.00</w:t>
            </w:r>
          </w:p>
        </w:tc>
        <w:tc>
          <w:tcPr/>
          <w:p>
            <w:pPr>
              <w:pStyle w:val="Compact"/>
              <w:jc w:val="left"/>
            </w:pPr>
            <w:r>
              <w:t xml:space="preserve">11,000.00</w:t>
            </w:r>
          </w:p>
        </w:tc>
      </w:tr>
      <w:tr>
        <w:tc>
          <w:tcPr/>
          <w:p>
            <w:pPr>
              <w:pStyle w:val="Compact"/>
              <w:jc w:val="left"/>
            </w:pPr>
            <w:r>
              <w:t xml:space="preserve">10</w:t>
            </w:r>
          </w:p>
        </w:tc>
        <w:tc>
          <w:tcPr/>
          <w:p>
            <w:pPr>
              <w:pStyle w:val="Compact"/>
              <w:jc w:val="left"/>
            </w:pPr>
            <w:r>
              <w:t xml:space="preserve">Project Management and Administrative Oversight (Istanbul office)</w:t>
            </w:r>
          </w:p>
        </w:tc>
        <w:tc>
          <w:tcPr/>
          <w:p>
            <w:pPr>
              <w:pStyle w:val="Compact"/>
              <w:jc w:val="left"/>
            </w:pPr>
            <w:r>
              <w:t xml:space="preserve">Month</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gridSpan w:val="5"/>
          </w:tcPr>
          <w:p>
            <w:pPr>
              <w:pStyle w:val="Compact"/>
              <w:jc w:val="left"/>
            </w:pPr>
            <w:r>
              <w:t xml:space="preserve">SUBTOTAL</w:t>
            </w:r>
          </w:p>
        </w:tc>
        <w:tc>
          <w:tcPr/>
          <w:p>
            <w:pPr>
              <w:pStyle w:val="Compact"/>
              <w:jc w:val="left"/>
            </w:pPr>
            <w:r>
              <w:t xml:space="preserve">1,070,000.00</w:t>
            </w:r>
          </w:p>
        </w:tc>
      </w:tr>
      <w:tr>
        <w:tc>
          <w:tcPr>
            <w:gridSpan w:val="5"/>
          </w:tcPr>
          <w:p>
            <w:pPr>
              <w:pStyle w:val="Compact"/>
              <w:jc w:val="left"/>
            </w:pPr>
            <w:r>
              <w:t xml:space="preserve">VAT (20% – Turkish Value Added Tax)</w:t>
            </w:r>
          </w:p>
        </w:tc>
        <w:tc>
          <w:tcPr/>
          <w:p>
            <w:pPr>
              <w:pStyle w:val="Compact"/>
              <w:jc w:val="left"/>
            </w:pPr>
            <w:r>
              <w:t xml:space="preserve">214,000.00</w:t>
            </w:r>
          </w:p>
        </w:tc>
      </w:tr>
      <w:tr>
        <w:tc>
          <w:tcPr>
            <w:gridSpan w:val="5"/>
          </w:tcPr>
          <w:p>
            <w:pPr>
              <w:pStyle w:val="Compact"/>
              <w:jc w:val="left"/>
            </w:pPr>
            <w:r>
              <w:t xml:space="preserve">GRAND TOTAL – Quotation Estimate</w:t>
            </w:r>
          </w:p>
        </w:tc>
        <w:tc>
          <w:tcPr/>
          <w:p>
            <w:pPr>
              <w:pStyle w:val="Compact"/>
              <w:jc w:val="left"/>
            </w:pPr>
            <w:r>
              <w:t xml:space="preserve">1,284,000.00</w:t>
            </w:r>
          </w:p>
        </w:tc>
      </w:tr>
    </w:tbl>
    <w:bookmarkEnd w:id="24"/>
    <w:bookmarkStart w:id="25" w:name="payment-schedule"/>
    <w:p>
      <w:pPr>
        <w:pStyle w:val="Heading2"/>
      </w:pPr>
      <w:r>
        <w:t xml:space="preserve">5. Payment Schedule</w:t>
      </w:r>
    </w:p>
    <w:p>
      <w:pPr>
        <w:pStyle w:val="FirstParagraph"/>
      </w:pPr>
      <w:r>
        <w:t xml:space="preserve">The total amount specified in this</w:t>
      </w:r>
      <w:r>
        <w:t xml:space="preserve"> </w:t>
      </w:r>
      <w:r>
        <w:t xml:space="preserve">Quotation Estimate</w:t>
      </w:r>
      <w:r>
        <w:t xml:space="preserve"> </w:t>
      </w:r>
      <w:r>
        <w:t xml:space="preserve">shall be disbursed according to the following milestone-based schedule, all transactions processed through the client's Istanbul-based financial institution:</w:t>
      </w:r>
    </w:p>
    <w:p>
      <w:pPr>
        <w:numPr>
          <w:ilvl w:val="0"/>
          <w:numId w:val="1002"/>
        </w:numPr>
        <w:pStyle w:val="Compact"/>
      </w:pPr>
      <w:r>
        <w:rPr>
          <w:bCs/>
          <w:b/>
        </w:rPr>
        <w:t xml:space="preserve">30%</w:t>
      </w:r>
      <w:r>
        <w:t xml:space="preserve"> </w:t>
      </w:r>
      <w:r>
        <w:t xml:space="preserve">upon contract execution and commencement of the</w:t>
      </w:r>
      <w:r>
        <w:t xml:space="preserve"> </w:t>
      </w:r>
      <w:r>
        <w:t xml:space="preserve">Medical Researcher</w:t>
      </w:r>
      <w:r>
        <w:t xml:space="preserve">'s onboarding in</w:t>
      </w:r>
      <w:r>
        <w:t xml:space="preserve"> </w:t>
      </w:r>
      <w:r>
        <w:t xml:space="preserve">Turkey Istanbul</w:t>
      </w:r>
      <w:r>
        <w:t xml:space="preserve"> </w:t>
      </w:r>
      <w:r>
        <w:t xml:space="preserve">(Month 0).</w:t>
      </w:r>
    </w:p>
    <w:p>
      <w:pPr>
        <w:numPr>
          <w:ilvl w:val="0"/>
          <w:numId w:val="1002"/>
        </w:numPr>
        <w:pStyle w:val="Compact"/>
      </w:pPr>
      <w:r>
        <w:rPr>
          <w:bCs/>
          <w:b/>
        </w:rPr>
        <w:t xml:space="preserve">25%</w:t>
      </w:r>
      <w:r>
        <w:t xml:space="preserve"> </w:t>
      </w:r>
      <w:r>
        <w:t xml:space="preserve">upon completion of the first 12-month research cycle and submission of interim findings to the Istanbul IRB.</w:t>
      </w:r>
    </w:p>
    <w:p>
      <w:pPr>
        <w:numPr>
          <w:ilvl w:val="0"/>
          <w:numId w:val="1002"/>
        </w:numPr>
        <w:pStyle w:val="Compact"/>
      </w:pPr>
      <w:r>
        <w:rPr>
          <w:bCs/>
          <w:b/>
        </w:rPr>
        <w:t xml:space="preserve">25%</w:t>
      </w:r>
      <w:r>
        <w:t xml:space="preserve"> </w:t>
      </w:r>
      <w:r>
        <w:t xml:space="preserve">upon completion of Month 18 and approval of Phase II trial data by TİTCK.</w:t>
      </w:r>
    </w:p>
    <w:p>
      <w:pPr>
        <w:numPr>
          <w:ilvl w:val="0"/>
          <w:numId w:val="1002"/>
        </w:numPr>
        <w:pStyle w:val="Compact"/>
      </w:pPr>
      <w:r>
        <w:rPr>
          <w:bCs/>
          <w:b/>
        </w:rPr>
        <w:t xml:space="preserve">20%</w:t>
      </w:r>
      <w:r>
        <w:t xml:space="preserve"> </w:t>
      </w:r>
      <w:r>
        <w:t xml:space="preserve">upon final project delivery, publication of all required papers, and handover of all research data to the client institution in Istanbul.</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Beyond this period, all pricing subject to revision due to currency fluctuations (USD/TRY) and changes in Turkish labor regulations applicable in</w:t>
      </w:r>
      <w:r>
        <w:t xml:space="preserve"> </w:t>
      </w:r>
      <w:r>
        <w:t xml:space="preserve">Turkey Istanbul</w:t>
      </w:r>
      <w:r>
        <w:t xml:space="preserve">.</w:t>
      </w:r>
    </w:p>
    <w:p>
      <w:pPr>
        <w:numPr>
          <w:ilvl w:val="0"/>
          <w:numId w:val="1003"/>
        </w:numPr>
        <w:pStyle w:val="Compact"/>
      </w:pPr>
      <w:r>
        <w:t xml:space="preserve">The</w:t>
      </w:r>
      <w:r>
        <w:t xml:space="preserve"> </w:t>
      </w:r>
      <w:r>
        <w:t xml:space="preserve">Medical Researcher</w:t>
      </w:r>
      <w:r>
        <w:t xml:space="preserve"> </w:t>
      </w:r>
      <w:r>
        <w:t xml:space="preserve">shall be employed in strict accordance with the Turkish Labor Law (Law No. 4857) and shall be subject to the jurisdiction of the Istanbul Provincial Directorate of Labor and Social Security.</w:t>
      </w:r>
    </w:p>
    <w:p>
      <w:pPr>
        <w:numPr>
          <w:ilvl w:val="0"/>
          <w:numId w:val="1003"/>
        </w:numPr>
        <w:pStyle w:val="Compact"/>
      </w:pPr>
      <w:r>
        <w:t xml:space="preserve">All intellectual property generated by the</w:t>
      </w:r>
      <w:r>
        <w:t xml:space="preserve"> </w:t>
      </w:r>
      <w:r>
        <w:t xml:space="preserve">Medical Researcher</w:t>
      </w:r>
      <w:r>
        <w:t xml:space="preserve"> </w:t>
      </w:r>
      <w:r>
        <w:t xml:space="preserve">and the research team during the engagement period shall be the sole property of the client institution, as stipulated in the separate Intellectual Property Agreement to be executed in</w:t>
      </w:r>
      <w:r>
        <w:t xml:space="preserve"> </w:t>
      </w:r>
      <w:r>
        <w:t xml:space="preserve">Turkey Istanbul</w:t>
      </w:r>
      <w:r>
        <w:t xml:space="preserve">.</w:t>
      </w:r>
    </w:p>
    <w:p>
      <w:pPr>
        <w:numPr>
          <w:ilvl w:val="0"/>
          <w:numId w:val="1003"/>
        </w:numPr>
        <w:pStyle w:val="Compact"/>
      </w:pPr>
      <w:r>
        <w:t xml:space="preserve">Any scope modification exceeding ten percent (10%) of the total</w:t>
      </w:r>
      <w:r>
        <w:t xml:space="preserve"> </w:t>
      </w:r>
      <w:r>
        <w:t xml:space="preserve">Quotation Estimate</w:t>
      </w:r>
      <w:r>
        <w:t xml:space="preserve"> </w:t>
      </w:r>
      <w:r>
        <w:t xml:space="preserve">value shall require a written amendment signed by both parties.</w:t>
      </w:r>
    </w:p>
    <w:p>
      <w:pPr>
        <w:numPr>
          <w:ilvl w:val="0"/>
          <w:numId w:val="1003"/>
        </w:numPr>
        <w:pStyle w:val="Compact"/>
      </w:pPr>
      <w:r>
        <w:t xml:space="preserve">Force majeure events, including but not limited to natural disasters affecting the</w:t>
      </w:r>
      <w:r>
        <w:t xml:space="preserve"> </w:t>
      </w:r>
      <w:r>
        <w:t xml:space="preserve">Turkey Istanbul</w:t>
      </w:r>
      <w:r>
        <w:t xml:space="preserve"> </w:t>
      </w:r>
      <w:r>
        <w:t xml:space="preserve">region, shall suspend contractual obligations without penalty for a maximum of sixty (60) days.</w:t>
      </w:r>
    </w:p>
    <w:p>
      <w:pPr>
        <w:numPr>
          <w:ilvl w:val="0"/>
          <w:numId w:val="1003"/>
        </w:numPr>
        <w:pStyle w:val="Compact"/>
      </w:pPr>
      <w:r>
        <w:t xml:space="preserve">Disputes arising from this</w:t>
      </w:r>
      <w:r>
        <w:t xml:space="preserve"> </w:t>
      </w:r>
      <w:r>
        <w:t xml:space="preserve">Quotation Estimate</w:t>
      </w:r>
      <w:r>
        <w:t xml:space="preserve"> </w:t>
      </w:r>
      <w:r>
        <w:t xml:space="preserve">and the resulting contract shall be resolved through arbitration at the Istanbul Chamber of Commerce Arbitration Center.</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Medical Researcher</w:t>
      </w:r>
      <w:r>
        <w:t xml:space="preserve"> </w:t>
      </w:r>
      <w:r>
        <w:t xml:space="preserve">services in</w:t>
      </w:r>
      <w:r>
        <w:t xml:space="preserve"> </w:t>
      </w:r>
      <w:r>
        <w:t xml:space="preserve">Turkey Istanbul</w:t>
      </w:r>
      <w:r>
        <w:t xml:space="preserve"> </w:t>
      </w:r>
      <w:r>
        <w:t xml:space="preserve">and agrees to the terms, conditions, and financial obligations outlined herein. This signature constitutes formal acceptance and authorizes the commencement of procurement and onboarding procedures for the</w:t>
      </w:r>
      <w:r>
        <w:t xml:space="preserve"> </w:t>
      </w:r>
      <w:r>
        <w:t xml:space="preserve">Medical Researcher</w:t>
      </w:r>
      <w:r>
        <w:t xml:space="preserve"> </w:t>
      </w:r>
      <w:r>
        <w:t xml:space="preserve">position.</w:t>
      </w:r>
    </w:p>
    <w:p>
      <w:pPr>
        <w:pStyle w:val="BodyText"/>
      </w:pPr>
      <w:r>
        <w:rPr>
          <w:bCs/>
          <w:b/>
        </w:rPr>
        <w:t xml:space="preserve">For the Client Institution</w:t>
      </w:r>
    </w:p>
    <w:p>
      <w:pPr>
        <w:pStyle w:val="BodyText"/>
      </w:pPr>
      <w:r>
        <w:t xml:space="preserve">Name / Title / Signature / Date</w:t>
      </w:r>
    </w:p>
    <w:p>
      <w:pPr>
        <w:pStyle w:val="BodyText"/>
      </w:pPr>
      <w:r>
        <w:rPr>
          <w:bCs/>
          <w:b/>
        </w:rPr>
        <w:t xml:space="preserve">For the Research Services Provider</w:t>
      </w:r>
    </w:p>
    <w:p>
      <w:pPr>
        <w:pStyle w:val="BodyText"/>
      </w:pPr>
      <w:r>
        <w:t xml:space="preserve">Name / Title / Signature / Date</w:t>
      </w:r>
    </w:p>
    <w:p>
      <w:pPr>
        <w:pStyle w:val="BodyText"/>
      </w:pPr>
      <w:r>
        <w:rPr>
          <w:bCs/>
          <w:b/>
        </w:rPr>
        <w:t xml:space="preserve">Important Notice:</w:t>
      </w:r>
      <w:r>
        <w:t xml:space="preserve"> </w:t>
      </w:r>
      <w:r>
        <w:t xml:space="preserve">This Quotation Estimate is a non-binding financial proposal prepared exclusively for the client institution named herein. It does not constitute a legally binding contract until both parties execute the formal Service Agreement. All monetary values are expressed in United States Dollars (USD) and are subject to the prevailing exchange rate at the time of each payment tranche. The Medical Researcher services described are to be performed exclusively within the administrative boundaries of Turkey Istanbul unless otherwise agreed in writing.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Turkey Istanbul</dc:title>
  <dc:creator/>
  <dc:language>en</dc:language>
  <cp:keywords/>
  <dcterms:created xsi:type="dcterms:W3CDTF">2026-10-10T08:08:49Z</dcterms:created>
  <dcterms:modified xsi:type="dcterms:W3CDTF">2026-10-10T08:08:49Z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