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medsci-research-solutions-ltd."/>
    <w:p>
      <w:pPr>
        <w:pStyle w:val="Heading1"/>
      </w:pPr>
      <w:r>
        <w:t xml:space="preserve">MedSci Research Solutions Ltd.</w:t>
      </w:r>
    </w:p>
    <w:p>
      <w:pPr>
        <w:pStyle w:val="FirstParagraph"/>
      </w:pPr>
      <w:r>
        <w:t xml:space="preserve">120 Corporation Street, Birmingham, B4 7BQ, United Kingdom</w:t>
      </w:r>
    </w:p>
    <w:p>
      <w:pPr>
        <w:pStyle w:val="BodyText"/>
      </w:pPr>
      <w:r>
        <w:t xml:space="preserve">Tel: +44 (0)121 456 7890 | Email: quotations@medsciresearch.co.uk</w:t>
      </w:r>
    </w:p>
    <w:p>
      <w:pPr>
        <w:pStyle w:val="BodyText"/>
      </w:pPr>
      <w:r>
        <w:t xml:space="preserve">Company Registration No. 09876543 | VAT No. GB 123 4567 89</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w:t>
            </w:r>
          </w:p>
        </w:tc>
        <w:tc>
          <w:tcPr/>
          <w:p>
            <w:pPr>
              <w:pStyle w:val="Compact"/>
              <w:jc w:val="left"/>
            </w:pPr>
            <w:r>
              <w:t xml:space="preserve">QEST-BHM-2025-00472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Dr. Eleanor Whitfield, Head of Clinical Research, University of Birmingham Medical School, Edgbaston, Birmingham, B15 2TT, United Kingdom</w:t>
            </w:r>
          </w:p>
        </w:tc>
      </w:tr>
      <w:tr>
        <w:tc>
          <w:tcPr/>
          <w:p>
            <w:pPr>
              <w:pStyle w:val="Compact"/>
              <w:jc w:val="left"/>
            </w:pPr>
            <w:r>
              <w:t xml:space="preserve">Prepared By</w:t>
            </w:r>
          </w:p>
        </w:tc>
        <w:tc>
          <w:tcPr/>
          <w:p>
            <w:pPr>
              <w:pStyle w:val="Compact"/>
              <w:jc w:val="left"/>
            </w:pPr>
            <w:r>
              <w:t xml:space="preserve">Mr. James Hartley, Senior Account Manager, MedSci Research Solutions Ltd.</w:t>
            </w:r>
          </w:p>
        </w:tc>
      </w:tr>
      <w:tr>
        <w:tc>
          <w:tcPr/>
          <w:p>
            <w:pPr>
              <w:pStyle w:val="Compact"/>
              <w:jc w:val="left"/>
            </w:pPr>
            <w:r>
              <w:t xml:space="preserve">Project Location</w:t>
            </w:r>
          </w:p>
        </w:tc>
        <w:tc>
          <w:tcPr/>
          <w:p>
            <w:pPr>
              <w:pStyle w:val="Compact"/>
              <w:jc w:val="left"/>
            </w:pPr>
            <w:r>
              <w:t xml:space="preserve">United Kingdom Birmingham – Primary and Secondary Research Facilities</w:t>
            </w:r>
          </w:p>
        </w:tc>
      </w:tr>
    </w:tbl>
    <w:p>
      <w:pPr>
        <w:pStyle w:val="BodyText"/>
      </w:pPr>
      <w:r>
        <w:t xml:space="preserve">1. Scope of Services – Medical Researcher Engagement</w:t>
      </w:r>
    </w:p>
    <w:p>
      <w:pPr>
        <w:pStyle w:val="BodyText"/>
      </w:pPr>
      <w:r>
        <w:t xml:space="preserve">This</w:t>
      </w:r>
      <w:r>
        <w:t xml:space="preserve"> </w:t>
      </w:r>
      <w:r>
        <w:t xml:space="preserve">Quotation Estimate</w:t>
      </w:r>
      <w:r>
        <w:t xml:space="preserve"> </w:t>
      </w:r>
      <w:r>
        <w:t xml:space="preserve">is issued by MedSci Research Solutions Ltd. to provide a comprehensive and itemised cost breakdown for the engagement of a qualified</w:t>
      </w:r>
      <w:r>
        <w:t xml:space="preserve"> </w:t>
      </w:r>
      <w:r>
        <w:t xml:space="preserve">Medical Researcher</w:t>
      </w:r>
      <w:r>
        <w:t xml:space="preserve"> </w:t>
      </w:r>
      <w:r>
        <w:t xml:space="preserve">to support ongoing clinical and translational research programmes based in</w:t>
      </w:r>
      <w:r>
        <w:t xml:space="preserve"> </w:t>
      </w:r>
      <w:r>
        <w:t xml:space="preserve">United Kingdom Birmingham</w:t>
      </w:r>
      <w:r>
        <w:t xml:space="preserve">. The proposed engagement covers a twelve-month contract period commencing on 1 September 2025, with the option to extend for a further twelve months subject to mutual agreement and satisfactory performance review.</w:t>
      </w:r>
    </w:p>
    <w:p>
      <w:pPr>
        <w:pStyle w:val="BodyText"/>
      </w:pPr>
      <w:r>
        <w:t xml:space="preserve">The</w:t>
      </w:r>
      <w:r>
        <w:t xml:space="preserve"> </w:t>
      </w:r>
      <w:r>
        <w:t xml:space="preserve">Medical Researcher</w:t>
      </w:r>
      <w:r>
        <w:t xml:space="preserve"> </w:t>
      </w:r>
      <w:r>
        <w:t xml:space="preserve">will be embedded within the client's research team at the University of Birmingham Medical School and will operate primarily from the Selly Oak campus facilities in Birmingham, with occasional travel to partner sites across the West Midlands region. The role encompasses literature review, experimental design, data collection, statistical analysis, manuscript preparation, and participation in ethics committee submissions in accordance with UK research governance standards.</w:t>
      </w:r>
    </w:p>
    <w:p>
      <w:pPr>
        <w:pStyle w:val="BodyText"/>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Senior Medical Researcher – Full-time engagement (37.5 hrs/week) including clinical trial design, protocol development, and patient recruitment oversight in Birmingham</w:t>
            </w:r>
          </w:p>
        </w:tc>
        <w:tc>
          <w:tcPr/>
          <w:p>
            <w:pPr>
              <w:pStyle w:val="Compact"/>
              <w:jc w:val="left"/>
            </w:pPr>
            <w:r>
              <w:t xml:space="preserve">12 months</w:t>
            </w:r>
          </w:p>
        </w:tc>
        <w:tc>
          <w:tcPr/>
          <w:p>
            <w:pPr>
              <w:pStyle w:val="Compact"/>
              <w:jc w:val="left"/>
            </w:pPr>
            <w:r>
              <w:t xml:space="preserve">£68,500 / annum</w:t>
            </w:r>
          </w:p>
        </w:tc>
        <w:tc>
          <w:tcPr/>
          <w:p>
            <w:pPr>
              <w:pStyle w:val="Compact"/>
              <w:jc w:val="left"/>
            </w:pPr>
            <w:r>
              <w:t xml:space="preserve">£68,500.00</w:t>
            </w:r>
          </w:p>
        </w:tc>
      </w:tr>
      <w:tr>
        <w:tc>
          <w:tcPr/>
          <w:p>
            <w:pPr>
              <w:pStyle w:val="Compact"/>
              <w:jc w:val="left"/>
            </w:pPr>
            <w:r>
              <w:t xml:space="preserve">02</w:t>
            </w:r>
          </w:p>
        </w:tc>
        <w:tc>
          <w:tcPr/>
          <w:p>
            <w:pPr>
              <w:pStyle w:val="Compact"/>
              <w:jc w:val="left"/>
            </w:pPr>
            <w:r>
              <w:t xml:space="preserve">Research Data Management &amp; Statistical Analysis – Biostatistical support, SPSS/R programming, and data integrity auditing for the Birmingham-based cohort study</w:t>
            </w:r>
          </w:p>
        </w:tc>
        <w:tc>
          <w:tcPr/>
          <w:p>
            <w:pPr>
              <w:pStyle w:val="Compact"/>
              <w:jc w:val="left"/>
            </w:pPr>
            <w:r>
              <w:t xml:space="preserve">12 months</w:t>
            </w:r>
          </w:p>
        </w:tc>
        <w:tc>
          <w:tcPr/>
          <w:p>
            <w:pPr>
              <w:pStyle w:val="Compact"/>
              <w:jc w:val="left"/>
            </w:pPr>
            <w:r>
              <w:t xml:space="preserve">£12,400 / annum</w:t>
            </w:r>
          </w:p>
        </w:tc>
        <w:tc>
          <w:tcPr/>
          <w:p>
            <w:pPr>
              <w:pStyle w:val="Compact"/>
              <w:jc w:val="left"/>
            </w:pPr>
            <w:r>
              <w:t xml:space="preserve">£12,400.00</w:t>
            </w:r>
          </w:p>
        </w:tc>
      </w:tr>
      <w:tr>
        <w:tc>
          <w:tcPr/>
          <w:p>
            <w:pPr>
              <w:pStyle w:val="Compact"/>
              <w:jc w:val="left"/>
            </w:pPr>
            <w:r>
              <w:t xml:space="preserve">03</w:t>
            </w:r>
          </w:p>
        </w:tc>
        <w:tc>
          <w:tcPr/>
          <w:p>
            <w:pPr>
              <w:pStyle w:val="Compact"/>
              <w:jc w:val="left"/>
            </w:pPr>
            <w:r>
              <w:t xml:space="preserve">Ethics &amp; Regulatory Compliance – Preparation and submission of HRA (Health Research Authority) applications, IRB documentation, and adherence to UK GDPR data protection requirements</w:t>
            </w:r>
          </w:p>
        </w:tc>
        <w:tc>
          <w:tcPr/>
          <w:p>
            <w:pPr>
              <w:pStyle w:val="Compact"/>
              <w:jc w:val="left"/>
            </w:pPr>
            <w:r>
              <w:t xml:space="preserve">12 months</w:t>
            </w:r>
          </w:p>
        </w:tc>
        <w:tc>
          <w:tcPr/>
          <w:p>
            <w:pPr>
              <w:pStyle w:val="Compact"/>
              <w:jc w:val="left"/>
            </w:pPr>
            <w:r>
              <w:t xml:space="preserve">£4,800 / annum</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Publication &amp; Dissemination Support – Manuscript drafting, peer-review response, conference presentation preparation (including BMA and RCP events in Birmingham and London)</w:t>
            </w:r>
          </w:p>
        </w:tc>
        <w:tc>
          <w:tcPr/>
          <w:p>
            <w:pPr>
              <w:pStyle w:val="Compact"/>
              <w:jc w:val="left"/>
            </w:pPr>
            <w:r>
              <w:t xml:space="preserve">12 months</w:t>
            </w:r>
          </w:p>
        </w:tc>
        <w:tc>
          <w:tcPr/>
          <w:p>
            <w:pPr>
              <w:pStyle w:val="Compact"/>
              <w:jc w:val="left"/>
            </w:pPr>
            <w:r>
              <w:t xml:space="preserve">£3,200 / annum</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Travel &amp; Subsistence – Local travel within Birmingham and the West Midlands, inter-site travel to partner hospitals (e.g., Queen Elizabeth Hospital, Birmingham Heartlands), and accommodation for out-of-area conferences</w:t>
            </w:r>
          </w:p>
        </w:tc>
        <w:tc>
          <w:tcPr/>
          <w:p>
            <w:pPr>
              <w:pStyle w:val="Compact"/>
              <w:jc w:val="left"/>
            </w:pPr>
            <w:r>
              <w:t xml:space="preserve">12 months</w:t>
            </w:r>
          </w:p>
        </w:tc>
        <w:tc>
          <w:tcPr/>
          <w:p>
            <w:pPr>
              <w:pStyle w:val="Compact"/>
              <w:jc w:val="left"/>
            </w:pPr>
            <w:r>
              <w:t xml:space="preserve">£2,600 / annum</w:t>
            </w:r>
          </w:p>
        </w:tc>
        <w:tc>
          <w:tcPr/>
          <w:p>
            <w:pPr>
              <w:pStyle w:val="Compact"/>
              <w:jc w:val="left"/>
            </w:pPr>
            <w:r>
              <w:t xml:space="preserve">£2,600.00</w:t>
            </w:r>
          </w:p>
        </w:tc>
      </w:tr>
      <w:tr>
        <w:tc>
          <w:tcPr/>
          <w:p>
            <w:pPr>
              <w:pStyle w:val="Compact"/>
              <w:jc w:val="left"/>
            </w:pPr>
            <w:r>
              <w:t xml:space="preserve">06</w:t>
            </w:r>
          </w:p>
        </w:tc>
        <w:tc>
          <w:tcPr/>
          <w:p>
            <w:pPr>
              <w:pStyle w:val="Compact"/>
              <w:jc w:val="left"/>
            </w:pPr>
            <w:r>
              <w:t xml:space="preserve">Specialist Software &amp; Licensing – Annual licences for statistical software (SPSS, R Studio), reference management (EndNote), and secure data storage platforms compliant with UK NHS Digital standards</w:t>
            </w:r>
          </w:p>
        </w:tc>
        <w:tc>
          <w:tcPr/>
          <w:p>
            <w:pPr>
              <w:pStyle w:val="Compact"/>
              <w:jc w:val="left"/>
            </w:pPr>
            <w:r>
              <w:t xml:space="preserve">12 months</w:t>
            </w:r>
          </w:p>
        </w:tc>
        <w:tc>
          <w:tcPr/>
          <w:p>
            <w:pPr>
              <w:pStyle w:val="Compact"/>
              <w:jc w:val="left"/>
            </w:pPr>
            <w:r>
              <w:t xml:space="preserve">£1,950 / annum</w:t>
            </w:r>
          </w:p>
        </w:tc>
        <w:tc>
          <w:tcPr/>
          <w:p>
            <w:pPr>
              <w:pStyle w:val="Compact"/>
              <w:jc w:val="left"/>
            </w:pPr>
            <w:r>
              <w:t xml:space="preserve">£1,950.00</w:t>
            </w:r>
          </w:p>
        </w:tc>
      </w:tr>
      <w:tr>
        <w:tc>
          <w:tcPr/>
          <w:p>
            <w:pPr>
              <w:pStyle w:val="Compact"/>
              <w:jc w:val="left"/>
            </w:pPr>
            <w:r>
              <w:t xml:space="preserve">07</w:t>
            </w:r>
          </w:p>
        </w:tc>
        <w:tc>
          <w:tcPr/>
          <w:p>
            <w:pPr>
              <w:pStyle w:val="Compact"/>
              <w:jc w:val="left"/>
            </w:pPr>
            <w:r>
              <w:t xml:space="preserve">Professional Indemnity &amp; Public Liability Insurance – Coverage for the Medical Researcher operating within United Kingdom Birmingham research environments</w:t>
            </w:r>
          </w:p>
        </w:tc>
        <w:tc>
          <w:tcPr/>
          <w:p>
            <w:pPr>
              <w:pStyle w:val="Compact"/>
              <w:jc w:val="left"/>
            </w:pPr>
            <w:r>
              <w:t xml:space="preserve">12 months</w:t>
            </w:r>
          </w:p>
        </w:tc>
        <w:tc>
          <w:tcPr/>
          <w:p>
            <w:pPr>
              <w:pStyle w:val="Compact"/>
              <w:jc w:val="left"/>
            </w:pPr>
            <w:r>
              <w:t xml:space="preserve">£1,450 / annum</w:t>
            </w:r>
          </w:p>
        </w:tc>
        <w:tc>
          <w:tcPr/>
          <w:p>
            <w:pPr>
              <w:pStyle w:val="Compact"/>
              <w:jc w:val="left"/>
            </w:pPr>
            <w:r>
              <w:t xml:space="preserve">£1,450.00</w:t>
            </w:r>
          </w:p>
        </w:tc>
      </w:tr>
      <w:tr>
        <w:tc>
          <w:tcPr/>
          <w:p>
            <w:pPr>
              <w:pStyle w:val="Compact"/>
              <w:jc w:val="left"/>
            </w:pPr>
            <w:r>
              <w:t xml:space="preserve">08</w:t>
            </w:r>
          </w:p>
        </w:tc>
        <w:tc>
          <w:tcPr/>
          <w:p>
            <w:pPr>
              <w:pStyle w:val="Compact"/>
              <w:jc w:val="left"/>
            </w:pPr>
            <w:r>
              <w:t xml:space="preserve">Project Management &amp; Administrative Oversight – Monthly progress reporting, KPI tracking, and liaison with the University of Birmingham research governance office</w:t>
            </w:r>
          </w:p>
        </w:tc>
        <w:tc>
          <w:tcPr/>
          <w:p>
            <w:pPr>
              <w:pStyle w:val="Compact"/>
              <w:jc w:val="left"/>
            </w:pPr>
            <w:r>
              <w:t xml:space="preserve">12 months</w:t>
            </w:r>
          </w:p>
        </w:tc>
        <w:tc>
          <w:tcPr/>
          <w:p>
            <w:pPr>
              <w:pStyle w:val="Compact"/>
              <w:jc w:val="left"/>
            </w:pPr>
            <w:r>
              <w:t xml:space="preserve">£5,600 / annum</w:t>
            </w:r>
          </w:p>
        </w:tc>
        <w:tc>
          <w:tcPr/>
          <w:p>
            <w:pPr>
              <w:pStyle w:val="Compact"/>
              <w:jc w:val="left"/>
            </w:pPr>
            <w:r>
              <w:t xml:space="preserve">£5,600.00</w:t>
            </w:r>
          </w:p>
        </w:tc>
      </w:tr>
      <w:tr>
        <w:tc>
          <w:tcPr>
            <w:gridSpan w:val="4"/>
          </w:tcPr>
          <w:p>
            <w:pPr>
              <w:pStyle w:val="Compact"/>
              <w:jc w:val="right"/>
            </w:pPr>
            <w:r>
              <w:t xml:space="preserve">Subtotal (Excluding VAT)</w:t>
            </w:r>
          </w:p>
        </w:tc>
        <w:tc>
          <w:tcPr/>
          <w:p>
            <w:pPr>
              <w:pStyle w:val="Compact"/>
              <w:jc w:val="left"/>
            </w:pPr>
            <w:r>
              <w:t xml:space="preserve">£100,500.00</w:t>
            </w:r>
          </w:p>
        </w:tc>
      </w:tr>
      <w:tr>
        <w:tc>
          <w:tcPr>
            <w:gridSpan w:val="4"/>
          </w:tcPr>
          <w:p>
            <w:pPr>
              <w:pStyle w:val="Compact"/>
              <w:jc w:val="right"/>
            </w:pPr>
            <w:r>
              <w:t xml:space="preserve">VAT @ 20%</w:t>
            </w:r>
          </w:p>
        </w:tc>
        <w:tc>
          <w:tcPr/>
          <w:p>
            <w:pPr>
              <w:pStyle w:val="Compact"/>
              <w:jc w:val="left"/>
            </w:pPr>
            <w:r>
              <w:t xml:space="preserve">£20,100.00</w:t>
            </w:r>
          </w:p>
        </w:tc>
      </w:tr>
      <w:tr>
        <w:tc>
          <w:tcPr>
            <w:gridSpan w:val="4"/>
          </w:tcPr>
          <w:p>
            <w:pPr>
              <w:pStyle w:val="Compact"/>
              <w:jc w:val="right"/>
            </w:pPr>
            <w:r>
              <w:t xml:space="preserve">Grand Total (Including VAT)</w:t>
            </w:r>
          </w:p>
        </w:tc>
        <w:tc>
          <w:tcPr/>
          <w:p>
            <w:pPr>
              <w:pStyle w:val="Compact"/>
              <w:jc w:val="left"/>
            </w:pPr>
            <w:r>
              <w:t xml:space="preserve">£120,600.00</w:t>
            </w:r>
          </w:p>
        </w:tc>
      </w:tr>
    </w:tbl>
    <w:p>
      <w:pPr>
        <w:pStyle w:val="BodyText"/>
      </w:pPr>
      <w:r>
        <w:t xml:space="preserve">3. Payment Terms</w:t>
      </w:r>
    </w:p>
    <w:p>
      <w:pPr>
        <w:pStyle w:val="BodyText"/>
      </w:pPr>
      <w:r>
        <w:t xml:space="preserve">Payment for this</w:t>
      </w:r>
      <w:r>
        <w:t xml:space="preserve"> </w:t>
      </w:r>
      <w:r>
        <w:t xml:space="preserve">Quotation Estimate</w:t>
      </w:r>
      <w:r>
        <w:t xml:space="preserve"> </w:t>
      </w:r>
      <w:r>
        <w:t xml:space="preserve">shall be made in quarterly instalments of £30,150.00 (inclusive of VAT), due within thirty (30) calendar days of the invoice date. The first instalment is due upon contract execution. All payments shall be made by BACS transfer to the bank account details provided on the invoice. Late payments will attract interest at a rate of 4% above the Bank of England base rate, in accordance with the Late Payment of Commercial Debts (Interest) Act 1998.</w:t>
      </w:r>
    </w:p>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After this period, pricing may be subject to revision due to market fluctuations, exchange rate changes, or adjustments to the scope of the</w:t>
      </w:r>
      <w:r>
        <w:t xml:space="preserve"> </w:t>
      </w:r>
      <w:r>
        <w:t xml:space="preserve">Medical Researcher</w:t>
      </w:r>
      <w:r>
        <w:t xml:space="preserve"> </w:t>
      </w:r>
      <w:r>
        <w:t xml:space="preserve">engagement.</w:t>
      </w:r>
    </w:p>
    <w:p>
      <w:pPr>
        <w:numPr>
          <w:ilvl w:val="0"/>
          <w:numId w:val="1001"/>
        </w:numPr>
        <w:pStyle w:val="Compact"/>
      </w:pPr>
      <w:r>
        <w:t xml:space="preserve">All services described herein shall be delivered in strict compliance with UK research ethics standards, the Medical Research Council (MRC) guidelines, and the regulations of the Health and Care Research Centre (HRC) in Birmingham.</w:t>
      </w:r>
    </w:p>
    <w:p>
      <w:pPr>
        <w:numPr>
          <w:ilvl w:val="0"/>
          <w:numId w:val="1001"/>
        </w:numPr>
        <w:pStyle w:val="Compact"/>
      </w:pPr>
      <w:r>
        <w:t xml:space="preserve">The</w:t>
      </w:r>
      <w:r>
        <w:t xml:space="preserve"> </w:t>
      </w:r>
      <w:r>
        <w:t xml:space="preserve">Medical Researcher</w:t>
      </w:r>
      <w:r>
        <w:t xml:space="preserve"> </w:t>
      </w:r>
      <w:r>
        <w:t xml:space="preserve">shall be subject to a DBS (Disclosure and Barring Service) check, right-to-work verification, and a professional references check prior to commencing duties in</w:t>
      </w:r>
      <w:r>
        <w:t xml:space="preserve"> </w:t>
      </w:r>
      <w:r>
        <w:t xml:space="preserve">United Kingdom Birmingham</w:t>
      </w:r>
      <w:r>
        <w:t xml:space="preserve">.</w:t>
      </w:r>
    </w:p>
    <w:p>
      <w:pPr>
        <w:numPr>
          <w:ilvl w:val="0"/>
          <w:numId w:val="1001"/>
        </w:numPr>
        <w:pStyle w:val="Compact"/>
      </w:pPr>
      <w:r>
        <w:t xml:space="preserve">Intellectual property generated during the course of this engagement shall be jointly owned by MedSci Research Solutions Ltd. and the client, as detailed in a separate Intellectual Property Agreement to be executed concurrently with the main contract.</w:t>
      </w:r>
    </w:p>
    <w:p>
      <w:pPr>
        <w:numPr>
          <w:ilvl w:val="0"/>
          <w:numId w:val="1001"/>
        </w:numPr>
        <w:pStyle w:val="Compact"/>
      </w:pPr>
      <w:r>
        <w:t xml:space="preserve">Either party may terminate this agreement with ninety (90) days' written notice. In the event of early termination, the client shall be liable for all costs incurred up to the termination date, plus a 10% administrative fee on the remaining contract value.</w:t>
      </w:r>
    </w:p>
    <w:p>
      <w:pPr>
        <w:numPr>
          <w:ilvl w:val="0"/>
          <w:numId w:val="1001"/>
        </w:numPr>
        <w:pStyle w:val="Compact"/>
      </w:pPr>
      <w:r>
        <w:t xml:space="preserve">All personal data processed under this engagement shall be handled in accordance with the UK General Data Protection Regulation (UK GDPR) and the Data Protection Act 2018. A Data Processing Agreement (DPA) shall be executed prior to any data transfer.</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Acceptance of this quotation shall be confirmed in writing by the client within the validity period.</w:t>
      </w:r>
    </w:p>
    <w:p>
      <w:pPr>
        <w:numPr>
          <w:ilvl w:val="0"/>
          <w:numId w:val="1001"/>
        </w:numPr>
        <w:pStyle w:val="Compact"/>
      </w:pPr>
      <w:r>
        <w:t xml:space="preserve">Any disputes arising from this engagement shall be resolved through mediation in Birmingham, United Kingdom, in accordance with the rules of the Centre for Effective Dispute Resolution (CEDR). Failing mediation, disputes shall be subject to the exclusive jurisdiction of the courts of England and Wales.</w:t>
      </w:r>
    </w:p>
    <w:p>
      <w:pPr>
        <w:numPr>
          <w:ilvl w:val="0"/>
          <w:numId w:val="1001"/>
        </w:numPr>
        <w:pStyle w:val="Compact"/>
      </w:pPr>
      <w:r>
        <w:t xml:space="preserve">Force majeure events, including but not limited to pandemics, government-imposed restrictions, or natural disasters affecting the Birmingham area, shall relieve the affected party from performance obligations for the duration of the event, provided written notice is given within five (5) business days.</w:t>
      </w:r>
    </w:p>
    <w:p>
      <w:pPr>
        <w:pStyle w:val="FirstParagraph"/>
      </w:pPr>
      <w:r>
        <w:t xml:space="preserve">5. Acceptance and Authorisation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Medical Researcher</w:t>
      </w:r>
      <w:r>
        <w:t xml:space="preserve"> </w:t>
      </w:r>
      <w:r>
        <w:t xml:space="preserve">in</w:t>
      </w:r>
      <w:r>
        <w:t xml:space="preserve"> </w:t>
      </w:r>
      <w:r>
        <w:t xml:space="preserve">United Kingdom Birmingham</w:t>
      </w:r>
      <w:r>
        <w:t xml:space="preserve">.</w:t>
      </w:r>
    </w:p>
    <w:p>
      <w:pPr>
        <w:pStyle w:val="BodyText"/>
      </w:pPr>
      <w:r>
        <w:rPr>
          <w:bCs/>
          <w:b/>
        </w:rPr>
        <w:t xml:space="preserve">For and on behalf of MedSci Research Solutions Ltd.</w:t>
      </w:r>
      <w:r>
        <w:br/>
      </w:r>
      <w:r>
        <w:br/>
      </w:r>
      <w:r>
        <w:t xml:space="preserve">Signature: ______________________________</w:t>
      </w:r>
      <w:r>
        <w:br/>
      </w:r>
      <w:r>
        <w:t xml:space="preserve">Name: Mr. James Hartley</w:t>
      </w:r>
      <w:r>
        <w:br/>
      </w:r>
      <w:r>
        <w:t xml:space="preserve">Title: Senior Account Manager</w:t>
      </w:r>
      <w:r>
        <w:br/>
      </w:r>
      <w:r>
        <w:t xml:space="preserve">Date: ______________________________</w:t>
      </w:r>
    </w:p>
    <w:p>
      <w:pPr>
        <w:pStyle w:val="BodyText"/>
      </w:pPr>
      <w:r>
        <w:rPr>
          <w:bCs/>
          <w:b/>
        </w:rPr>
        <w:t xml:space="preserve">For and on behalf of the Client</w:t>
      </w:r>
      <w:r>
        <w:br/>
      </w:r>
      <w:r>
        <w:br/>
      </w:r>
      <w:r>
        <w:t xml:space="preserve">Signature: ______________________________</w:t>
      </w:r>
      <w:r>
        <w:br/>
      </w:r>
      <w:r>
        <w:t xml:space="preserve">Name: Dr. Eleanor Whitfield</w:t>
      </w:r>
      <w:r>
        <w:br/>
      </w:r>
      <w:r>
        <w:t xml:space="preserve">Title: Head of Clinical Research</w:t>
      </w:r>
      <w:r>
        <w:br/>
      </w:r>
      <w:r>
        <w:t xml:space="preserve">Date: ______________________________</w:t>
      </w:r>
    </w:p>
    <w:p>
      <w:pPr>
        <w:pStyle w:val="BodyText"/>
      </w:pPr>
      <w:r>
        <w:t xml:space="preserve">MedSci Research Solutions Ltd. | Registered in England &amp; Wales No. 09876543 | Registered Office: 120 Corporation Street, Birmingham, B4 7BQ, United Kingdom</w:t>
      </w:r>
    </w:p>
    <w:p>
      <w:pPr>
        <w:pStyle w:val="BodyText"/>
      </w:pPr>
      <w:r>
        <w:t xml:space="preserve">This Quotation Estimate is confidential and intended solely for the named recipient. Unauthorised reproduction or distribution is prohibited.</w:t>
      </w:r>
    </w:p>
    <w:p>
      <w:pPr>
        <w:pStyle w:val="BodyText"/>
      </w:pPr>
      <w:r>
        <w:t xml:space="preserve">Document Reference: QEST-BHM-2025-00472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 United Kingdom Birmingham</dc:title>
  <dc:creator/>
  <dc:language>en</dc:language>
  <cp:keywords/>
  <dcterms:created xsi:type="dcterms:W3CDTF">2026-10-10T06:31:26Z</dcterms:created>
  <dcterms:modified xsi:type="dcterms:W3CDTF">2026-10-10T06:31:26Z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