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Los Angeles, California, United States</w:t>
      </w:r>
    </w:p>
    <w:p>
      <w:pPr>
        <w:pStyle w:val="BodyText"/>
      </w:pPr>
      <w:r>
        <w:t xml:space="preserve">Document Reference: QE-MR-2025-0847</w:t>
      </w:r>
    </w:p>
    <w:bookmarkEnd w:id="20"/>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Dr. Elena Vasquez, Ph.D.</w:t>
      </w:r>
      <w:r>
        <w:br/>
      </w:r>
      <w:r>
        <w:rPr>
          <w:bCs/>
          <w:b/>
        </w:rPr>
        <w:t xml:space="preserve">Company:</w:t>
      </w:r>
      <w:r>
        <w:t xml:space="preserve"> </w:t>
      </w:r>
      <w:r>
        <w:t xml:space="preserve">Pacific Research Solutions LLC</w:t>
      </w:r>
    </w:p>
    <w:p>
      <w:pPr>
        <w:pStyle w:val="BodyText"/>
      </w:pPr>
      <w:r>
        <w:rPr>
          <w:bCs/>
          <w:b/>
        </w:rPr>
        <w:t xml:space="preserve">Prepared For:</w:t>
      </w:r>
      <w:r>
        <w:t xml:space="preserve"> </w:t>
      </w:r>
      <w:r>
        <w:t xml:space="preserve">Dr. Marcus Chen, M.D.</w:t>
      </w:r>
      <w:r>
        <w:br/>
      </w:r>
      <w:r>
        <w:rPr>
          <w:bCs/>
          <w:b/>
        </w:rPr>
        <w:t xml:space="preserve">Organization:</w:t>
      </w:r>
      <w:r>
        <w:t xml:space="preserve"> </w:t>
      </w:r>
      <w:r>
        <w:t xml:space="preserve">Cedars-Medical Research Institute</w:t>
      </w:r>
      <w:r>
        <w:br/>
      </w:r>
      <w:r>
        <w:rPr>
          <w:bCs/>
          <w:b/>
        </w:rPr>
        <w:t xml:space="preserve">Address:</w:t>
      </w:r>
      <w:r>
        <w:t xml:space="preserve"> </w:t>
      </w:r>
      <w:r>
        <w:t xml:space="preserve">1200 Wilshire Blvd, Suite 450</w:t>
      </w:r>
      <w:r>
        <w:br/>
      </w:r>
      <w:r>
        <w:rPr>
          <w:bCs/>
          <w:b/>
        </w:rPr>
        <w:t xml:space="preserve">City:</w:t>
      </w:r>
      <w:r>
        <w:t xml:space="preserve"> </w:t>
      </w:r>
      <w:r>
        <w:t xml:space="preserve">Los Angeles, CA 90017, United States</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document has been prepared by Pacific Research Solutions LLC to provide a comprehensive and transparent financial proposal for the engagement of a qualified</w:t>
      </w:r>
      <w:r>
        <w:t xml:space="preserve"> </w:t>
      </w:r>
      <w:r>
        <w:t xml:space="preserve">Medical Researcher</w:t>
      </w:r>
      <w:r>
        <w:t xml:space="preserve"> </w:t>
      </w:r>
      <w:r>
        <w:t xml:space="preserve">to conduct advanced clinical and translational research activities on behalf of Cedars-Medical Research Institute. The services described herein are specifically tailored to the regulatory, academic, and operational environment of</w:t>
      </w:r>
      <w:r>
        <w:t xml:space="preserve"> </w:t>
      </w:r>
      <w:r>
        <w:t xml:space="preserve">United States Los Angeles</w:t>
      </w:r>
      <w:r>
        <w:t xml:space="preserve">, where the recipient organization maintains its primary research facilities and where all applicable federal, state, and municipal compliance standards shall be observed throughout the duration of the engagement.</w:t>
      </w:r>
    </w:p>
    <w:p>
      <w:pPr>
        <w:pStyle w:val="BodyText"/>
      </w:pPr>
      <w:r>
        <w:t xml:space="preserve">The scope of work encompasses the full spectrum of responsibilities expected of a senior-level Medical Researcher operating within the Los Angeles metropolitan research corridor, including but not limited to: protocol design and development, IRB (Institutional Review Board) submission and compliance management, data collection and statistical analysis, peer-reviewed manuscript preparation, and collaboration with multidisciplinary clinical teams at partner hospitals throughout the greater Los Angeles area.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Medical Researcher – Protocol Design &amp; Development (Ph.D. level, 10+ years experience in clinical pharmacology)</w:t>
            </w:r>
          </w:p>
        </w:tc>
        <w:tc>
          <w:tcPr/>
          <w:p>
            <w:pPr>
              <w:pStyle w:val="Compact"/>
              <w:jc w:val="left"/>
            </w:pPr>
            <w:r>
              <w:t xml:space="preserve">12 months</w:t>
            </w:r>
          </w:p>
        </w:tc>
        <w:tc>
          <w:tcPr/>
          <w:p>
            <w:pPr>
              <w:pStyle w:val="Compact"/>
              <w:jc w:val="left"/>
            </w:pPr>
            <w:r>
              <w:t xml:space="preserve">$185,000/yr</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IRB Compliance &amp; Regulatory Filing (FDA 21 CFR Part 312, California Health &amp; Safety Code compliance)</w:t>
            </w:r>
          </w:p>
        </w:tc>
        <w:tc>
          <w:tcPr/>
          <w:p>
            <w:pPr>
              <w:pStyle w:val="Compact"/>
              <w:jc w:val="left"/>
            </w:pPr>
            <w:r>
              <w:t xml:space="preserve">Per project</w:t>
            </w:r>
          </w:p>
        </w:tc>
        <w:tc>
          <w:tcPr/>
          <w:p>
            <w:pPr>
              <w:pStyle w:val="Compact"/>
              <w:jc w:val="left"/>
            </w:pPr>
            <w:r>
              <w:t xml:space="preserve">$12,500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Statistical Analysis &amp; Biostatistical Consulting (SAS, R, SPSS; power analysis, survival modeling)</w:t>
            </w:r>
          </w:p>
        </w:tc>
        <w:tc>
          <w:tcPr/>
          <w:p>
            <w:pPr>
              <w:pStyle w:val="Compact"/>
              <w:jc w:val="left"/>
            </w:pPr>
            <w:r>
              <w:t xml:space="preserve">6 months</w:t>
            </w:r>
          </w:p>
        </w:tc>
        <w:tc>
          <w:tcPr/>
          <w:p>
            <w:pPr>
              <w:pStyle w:val="Compact"/>
              <w:jc w:val="left"/>
            </w:pPr>
            <w:r>
              <w:t xml:space="preserve">$45,000/6mo</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Peer-Reviewed Manuscript Preparation &amp; Journal Submission (target: NEJM, JAMA, Lancet Oncology)</w:t>
            </w:r>
          </w:p>
        </w:tc>
        <w:tc>
          <w:tcPr/>
          <w:p>
            <w:pPr>
              <w:pStyle w:val="Compact"/>
              <w:jc w:val="left"/>
            </w:pPr>
            <w:r>
              <w:t xml:space="preserve">3 manuscripts</w:t>
            </w:r>
          </w:p>
        </w:tc>
        <w:tc>
          <w:tcPr/>
          <w:p>
            <w:pPr>
              <w:pStyle w:val="Compact"/>
              <w:jc w:val="left"/>
            </w:pPr>
            <w:r>
              <w:t xml:space="preserve">$8,000 each</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Collaborative Research Coordination with UCLA, USC Keck, and Cedars-Sinai partner sites in Los Angeles</w:t>
            </w:r>
          </w:p>
        </w:tc>
        <w:tc>
          <w:tcPr/>
          <w:p>
            <w:pPr>
              <w:pStyle w:val="Compact"/>
              <w:jc w:val="left"/>
            </w:pPr>
            <w:r>
              <w:t xml:space="preserve">12 months</w:t>
            </w:r>
          </w:p>
        </w:tc>
        <w:tc>
          <w:tcPr/>
          <w:p>
            <w:pPr>
              <w:pStyle w:val="Compact"/>
              <w:jc w:val="left"/>
            </w:pPr>
            <w:r>
              <w:t xml:space="preserve">$30,000/yr</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Research Data Management &amp; Electronic Data Capture (EDC) System Setup (REDCap, Veeva Vault)</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Travel &amp; On-Site Presence at Los Angeles Research Facilities (Downtown LA, Westwood, Culver City)</w:t>
            </w:r>
          </w:p>
        </w:tc>
        <w:tc>
          <w:tcPr/>
          <w:p>
            <w:pPr>
              <w:pStyle w:val="Compact"/>
              <w:jc w:val="left"/>
            </w:pPr>
            <w:r>
              <w:t xml:space="preserve">12 months</w:t>
            </w:r>
          </w:p>
        </w:tc>
        <w:tc>
          <w:tcPr/>
          <w:p>
            <w:pPr>
              <w:pStyle w:val="Compact"/>
              <w:jc w:val="left"/>
            </w:pPr>
            <w:r>
              <w:t xml:space="preserve">$8,500/yr</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Professional Liability Insurance &amp; Workers' Compensation (California state requirements)</w:t>
            </w:r>
          </w:p>
        </w:tc>
        <w:tc>
          <w:tcPr/>
          <w:p>
            <w:pPr>
              <w:pStyle w:val="Compact"/>
              <w:jc w:val="left"/>
            </w:pPr>
            <w:r>
              <w:t xml:space="preserve">12 months</w:t>
            </w:r>
          </w:p>
        </w:tc>
        <w:tc>
          <w:tcPr/>
          <w:p>
            <w:pPr>
              <w:pStyle w:val="Compact"/>
              <w:jc w:val="left"/>
            </w:pPr>
            <w:r>
              <w:t xml:space="preserve">$6,500/yr</w:t>
            </w:r>
          </w:p>
        </w:tc>
        <w:tc>
          <w:tcPr/>
          <w:p>
            <w:pPr>
              <w:pStyle w:val="Compact"/>
              <w:jc w:val="left"/>
            </w:pPr>
            <w:r>
              <w:t xml:space="preserve">$6,500.00</w:t>
            </w:r>
          </w:p>
        </w:tc>
      </w:tr>
      <w:tr>
        <w:tc>
          <w:tcPr/>
          <w:p>
            <w:pPr>
              <w:pStyle w:val="Compact"/>
              <w:jc w:val="left"/>
            </w:pPr>
            <w:r>
              <w:t xml:space="preserve">09</w:t>
            </w:r>
          </w:p>
        </w:tc>
        <w:tc>
          <w:tcPr/>
          <w:p>
            <w:pPr>
              <w:pStyle w:val="Compact"/>
              <w:jc w:val="left"/>
            </w:pPr>
            <w:r>
              <w:t xml:space="preserve">Administrative Support &amp; Project Management Oversight</w:t>
            </w:r>
          </w:p>
        </w:tc>
        <w:tc>
          <w:tcPr/>
          <w:p>
            <w:pPr>
              <w:pStyle w:val="Compact"/>
              <w:jc w:val="left"/>
            </w:pPr>
            <w:r>
              <w:t xml:space="preserve">12 months</w:t>
            </w:r>
          </w:p>
        </w:tc>
        <w:tc>
          <w:tcPr/>
          <w:p>
            <w:pPr>
              <w:pStyle w:val="Compact"/>
              <w:jc w:val="left"/>
            </w:pPr>
            <w:r>
              <w:t xml:space="preserve">$22,000/yr</w:t>
            </w:r>
          </w:p>
        </w:tc>
        <w:tc>
          <w:tcPr/>
          <w:p>
            <w:pPr>
              <w:pStyle w:val="Compact"/>
              <w:jc w:val="left"/>
            </w:pPr>
            <w:r>
              <w:t xml:space="preserve">$22,000.00</w:t>
            </w:r>
          </w:p>
        </w:tc>
      </w:tr>
      <w:tr>
        <w:tc>
          <w:tcPr/>
          <w:p>
            <w:pPr>
              <w:pStyle w:val="Compact"/>
              <w:jc w:val="left"/>
            </w:pPr>
            <w:r>
              <w:t xml:space="preserve">10</w:t>
            </w:r>
          </w:p>
        </w:tc>
        <w:tc>
          <w:tcPr/>
          <w:p>
            <w:pPr>
              <w:pStyle w:val="Compact"/>
              <w:jc w:val="left"/>
            </w:pPr>
            <w:r>
              <w:t xml:space="preserve">Contingency &amp; Unforeseen Research Expenses (5%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$15,650.00</w:t>
            </w:r>
          </w:p>
        </w:tc>
      </w:tr>
      <w:tr>
        <w:tc>
          <w:tcPr>
            <w:gridSpan w:val="4"/>
          </w:tcPr>
          <w:p>
            <w:pPr>
              <w:pStyle w:val="Compact"/>
              <w:jc w:val="right"/>
            </w:pPr>
            <w:r>
              <w:t xml:space="preserve">TOTAL ESTIMATED COST (USD)</w:t>
            </w:r>
          </w:p>
        </w:tc>
        <w:tc>
          <w:tcPr/>
          <w:p>
            <w:pPr>
              <w:pStyle w:val="Compact"/>
              <w:jc w:val="left"/>
            </w:pPr>
            <w:r>
              <w:t xml:space="preserve">$365,150.00</w:t>
            </w:r>
          </w:p>
        </w:tc>
      </w:tr>
    </w:tbl>
    <w:bookmarkEnd w:id="22"/>
    <w:bookmarkStart w:id="23" w:name="payment-schedule"/>
    <w:p>
      <w:pPr>
        <w:pStyle w:val="Heading2"/>
      </w:pPr>
      <w:r>
        <w:t xml:space="preserve">3. Payment Schedule</w:t>
      </w:r>
    </w:p>
    <w:p>
      <w:pPr>
        <w:pStyle w:val="FirstParagraph"/>
      </w:pPr>
      <w:r>
        <w:t xml:space="preserve">In accordance with standard financial practices for research engagements in the</w:t>
      </w:r>
      <w:r>
        <w:t xml:space="preserve"> </w:t>
      </w:r>
      <w:r>
        <w:t xml:space="preserve">United States Los Angeles</w:t>
      </w:r>
      <w:r>
        <w:t xml:space="preserve"> </w:t>
      </w:r>
      <w:r>
        <w:t xml:space="preserve">metropolitan area, the total amount specified in this</w:t>
      </w:r>
      <w:r>
        <w:t xml:space="preserve"> </w:t>
      </w:r>
      <w:r>
        <w:t xml:space="preserve">Quotation Estimate</w:t>
      </w:r>
      <w:r>
        <w:t xml:space="preserve"> </w:t>
      </w:r>
      <w:r>
        <w:t xml:space="preserve">shall be disbursed according to the following milestone-based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&amp; Onboarding</w:t>
            </w:r>
          </w:p>
        </w:tc>
        <w:tc>
          <w:tcPr/>
          <w:p>
            <w:pPr>
              <w:pStyle w:val="Compact"/>
              <w:jc w:val="left"/>
            </w:pPr>
            <w:r>
              <w:t xml:space="preserve">25%</w:t>
            </w:r>
          </w:p>
        </w:tc>
        <w:tc>
          <w:tcPr/>
          <w:p>
            <w:pPr>
              <w:pStyle w:val="Compact"/>
              <w:jc w:val="left"/>
            </w:pPr>
            <w:r>
              <w:t xml:space="preserve">$91,287.50</w:t>
            </w:r>
          </w:p>
        </w:tc>
        <w:tc>
          <w:tcPr/>
          <w:p>
            <w:pPr>
              <w:pStyle w:val="Compact"/>
              <w:jc w:val="left"/>
            </w:pPr>
            <w:r>
              <w:t xml:space="preserve">Within 15 business days of signing</w:t>
            </w:r>
          </w:p>
        </w:tc>
      </w:tr>
      <w:tr>
        <w:tc>
          <w:tcPr/>
          <w:p>
            <w:pPr>
              <w:pStyle w:val="Compact"/>
              <w:jc w:val="left"/>
            </w:pPr>
            <w:r>
              <w:t xml:space="preserve">Protocol Approval by IRB</w:t>
            </w:r>
          </w:p>
        </w:tc>
        <w:tc>
          <w:tcPr/>
          <w:p>
            <w:pPr>
              <w:pStyle w:val="Compact"/>
              <w:jc w:val="left"/>
            </w:pPr>
            <w:r>
              <w:t xml:space="preserve">25%</w:t>
            </w:r>
          </w:p>
        </w:tc>
        <w:tc>
          <w:tcPr/>
          <w:p>
            <w:pPr>
              <w:pStyle w:val="Compact"/>
              <w:jc w:val="left"/>
            </w:pPr>
            <w:r>
              <w:t xml:space="preserve">$91,287.50</w:t>
            </w:r>
          </w:p>
        </w:tc>
        <w:tc>
          <w:tcPr/>
          <w:p>
            <w:pPr>
              <w:pStyle w:val="Compact"/>
              <w:jc w:val="left"/>
            </w:pPr>
            <w:r>
              <w:t xml:space="preserve">Upon written IRB approval</w:t>
            </w:r>
          </w:p>
        </w:tc>
      </w:tr>
      <w:tr>
        <w:tc>
          <w:tcPr/>
          <w:p>
            <w:pPr>
              <w:pStyle w:val="Compact"/>
              <w:jc w:val="left"/>
            </w:pPr>
            <w:r>
              <w:t xml:space="preserve">Mid-Project Review (Month 6)</w:t>
            </w:r>
          </w:p>
        </w:tc>
        <w:tc>
          <w:tcPr/>
          <w:p>
            <w:pPr>
              <w:pStyle w:val="Compact"/>
              <w:jc w:val="left"/>
            </w:pPr>
            <w:r>
              <w:t xml:space="preserve">25%</w:t>
            </w:r>
          </w:p>
        </w:tc>
        <w:tc>
          <w:tcPr/>
          <w:p>
            <w:pPr>
              <w:pStyle w:val="Compact"/>
              <w:jc w:val="left"/>
            </w:pPr>
            <w:r>
              <w:t xml:space="preserve">$91,287.50</w:t>
            </w:r>
          </w:p>
        </w:tc>
        <w:tc>
          <w:tcPr/>
          <w:p>
            <w:pPr>
              <w:pStyle w:val="Compact"/>
              <w:jc w:val="left"/>
            </w:pPr>
            <w:r>
              <w:t xml:space="preserve">June 15, 2026</w:t>
            </w:r>
          </w:p>
        </w:tc>
      </w:tr>
      <w:tr>
        <w:tc>
          <w:tcPr/>
          <w:p>
            <w:pPr>
              <w:pStyle w:val="Compact"/>
              <w:jc w:val="left"/>
            </w:pPr>
            <w:r>
              <w:t xml:space="preserve">Final Deliverables &amp; Project Closeout</w:t>
            </w:r>
          </w:p>
        </w:tc>
        <w:tc>
          <w:tcPr/>
          <w:p>
            <w:pPr>
              <w:pStyle w:val="Compact"/>
              <w:jc w:val="left"/>
            </w:pPr>
            <w:r>
              <w:t xml:space="preserve">25%</w:t>
            </w:r>
          </w:p>
        </w:tc>
        <w:tc>
          <w:tcPr/>
          <w:p>
            <w:pPr>
              <w:pStyle w:val="Compact"/>
              <w:jc w:val="left"/>
            </w:pPr>
            <w:r>
              <w:t xml:space="preserve">$91,287.50</w:t>
            </w:r>
          </w:p>
        </w:tc>
        <w:tc>
          <w:tcPr/>
          <w:p>
            <w:pPr>
              <w:pStyle w:val="Compact"/>
              <w:jc w:val="left"/>
            </w:pPr>
            <w:r>
              <w:t xml:space="preserve">Within 30 days of final report</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 proposed</w:t>
      </w:r>
      <w:r>
        <w:t xml:space="preserve"> </w:t>
      </w:r>
      <w:r>
        <w:t xml:space="preserve">Medical Researcher</w:t>
      </w:r>
      <w:r>
        <w:t xml:space="preserve"> </w:t>
      </w:r>
      <w:r>
        <w:t xml:space="preserve">are subject to re-evaluation and potential revision.</w:t>
      </w:r>
    </w:p>
    <w:p>
      <w:pPr>
        <w:numPr>
          <w:ilvl w:val="0"/>
          <w:numId w:val="1001"/>
        </w:numPr>
        <w:pStyle w:val="Compact"/>
      </w:pPr>
      <w:r>
        <w:t xml:space="preserve">All services shall be performed in strict compliance with the United States Federal Research Act, the California Health and Safety Code, and all applicable Los Angeles municipal ordinances governing human subjects research and laboratory operations.</w:t>
      </w:r>
    </w:p>
    <w:p>
      <w:pPr>
        <w:numPr>
          <w:ilvl w:val="0"/>
          <w:numId w:val="1001"/>
        </w:numPr>
        <w:pStyle w:val="Compact"/>
      </w:pPr>
      <w:r>
        <w:t xml:space="preserve">The Medical Researcher engaged under this estimate shall maintain current Board Certification and all necessary state and federal licenses to practice and conduct research within the State of California.</w:t>
      </w:r>
    </w:p>
    <w:p>
      <w:pPr>
        <w:numPr>
          <w:ilvl w:val="0"/>
          <w:numId w:val="1001"/>
        </w:numPr>
        <w:pStyle w:val="Compact"/>
      </w:pPr>
      <w:r>
        <w:t xml:space="preserve">Intellectual property generated during the course of this engagement shall be jointly owned by Pacific Research Solutions LLC and Cedars-Medical Research Institute, as further delineated in the separate Master Services Agreement (MSA).</w:t>
      </w:r>
    </w:p>
    <w:p>
      <w:pPr>
        <w:numPr>
          <w:ilvl w:val="0"/>
          <w:numId w:val="1001"/>
        </w:numPr>
        <w:pStyle w:val="Compact"/>
      </w:pPr>
      <w:r>
        <w:t xml:space="preserve">Any changes to the scope of work exceeding ten percent (10%) of the total estimated value shall require a written amendment to this Quotation Estimate, signed by both parties, before additional work commences.</w:t>
      </w:r>
    </w:p>
    <w:p>
      <w:pPr>
        <w:numPr>
          <w:ilvl w:val="0"/>
          <w:numId w:val="1001"/>
        </w:numPr>
        <w:pStyle w:val="Compact"/>
      </w:pPr>
      <w:r>
        <w:t xml:space="preserve">Payment terms are Net 30 days from the date of invoice. Late payments shall accrue interest at a rate of 1.5% per month, consistent with California Commercial Code Section 2202.</w:t>
      </w:r>
    </w:p>
    <w:p>
      <w:pPr>
        <w:numPr>
          <w:ilvl w:val="0"/>
          <w:numId w:val="1001"/>
        </w:numPr>
        <w:pStyle w:val="Compact"/>
      </w:pPr>
      <w:r>
        <w:t xml:space="preserve">This Quotation Estimate does not constitute a binding contract until both parties have executed the formal Service Agreement. It serves solely as a good-faith financial projection for budgetary and planning purposes.</w:t>
      </w:r>
    </w:p>
    <w:p>
      <w:pPr>
        <w:numPr>
          <w:ilvl w:val="0"/>
          <w:numId w:val="1001"/>
        </w:numPr>
        <w:pStyle w:val="Compact"/>
      </w:pPr>
      <w:r>
        <w:t xml:space="preserve">All personal health information (PHI) and protected health information (PHI) handled by the Medical Researcher shall be managed in full compliance with the Health Insurance Portability and Accountability Act (HIPAA) and the California Confidentiality of Medical Information Act (CMIA).</w:t>
      </w:r>
    </w:p>
    <w:p>
      <w:pPr>
        <w:pStyle w:val="FirstParagraph"/>
      </w:pPr>
      <w:r>
        <w:rPr>
          <w:bCs/>
          <w:b/>
        </w:rPr>
        <w:t xml:space="preserve">Note:</w:t>
      </w:r>
      <w:r>
        <w:t xml:space="preserve"> </w:t>
      </w:r>
      <w:r>
        <w:t xml:space="preserve">This Quotation Estimate reflects current market rates for a senior Medical Researcher in the United States Los Angeles research sector as of June 2025. Rates are subject to adjustment based on the specific therapeutic area, sample size requirements, and any additional regulatory filings mandated by the U.S. Food and Drug Administration (FDA) or the California Department of Public Health.</w:t>
      </w:r>
    </w:p>
    <w:bookmarkEnd w:id="24"/>
    <w:bookmarkStart w:id="25" w:name="acceptance-and-authorization"/>
    <w:p>
      <w:pPr>
        <w:pStyle w:val="Heading2"/>
      </w:pPr>
      <w:r>
        <w:t xml:space="preserve">5. Acceptance and Authorization</w:t>
      </w:r>
    </w:p>
    <w:p>
      <w:pPr>
        <w:pStyle w:val="FirstParagraph"/>
      </w:pPr>
      <w:r>
        <w:t xml:space="preserve">By signing below, the recipient acknowledges receipt of this Quotation Estimate and agrees to the terms, conditions, and financial projections outlined herein for the engagement of the proposed Medical Researcher services in the United States Los Angeles area.</w:t>
      </w:r>
    </w:p>
    <w:p>
      <w:pPr>
        <w:pStyle w:val="BodyText"/>
      </w:pPr>
      <w:r>
        <w:rPr>
          <w:bCs/>
          <w:b/>
        </w:rPr>
        <w:t xml:space="preserve">Prepared By:</w:t>
      </w:r>
      <w:r>
        <w:br/>
      </w:r>
      <w:r>
        <w:t xml:space="preserve">Dr. Elena Vasquez, Ph.D.</w:t>
      </w:r>
      <w:r>
        <w:br/>
      </w:r>
      <w:r>
        <w:t xml:space="preserve">Director of Research Operations</w:t>
      </w:r>
      <w:r>
        <w:br/>
      </w:r>
      <w:r>
        <w:t xml:space="preserve">Pacific Research Solutions LLC</w:t>
      </w:r>
      <w:r>
        <w:br/>
      </w:r>
      <w:r>
        <w:t xml:space="preserve">Date: _______________</w:t>
      </w:r>
    </w:p>
    <w:p>
      <w:pPr>
        <w:pStyle w:val="BodyText"/>
      </w:pPr>
      <w:r>
        <w:rPr>
          <w:bCs/>
          <w:b/>
        </w:rPr>
        <w:t xml:space="preserve">Accepted By:</w:t>
      </w:r>
      <w:r>
        <w:br/>
      </w:r>
      <w:r>
        <w:t xml:space="preserve">Dr. Marcus Chen, M.D.</w:t>
      </w:r>
      <w:r>
        <w:br/>
      </w:r>
      <w:r>
        <w:t xml:space="preserve">Chief Investigator</w:t>
      </w:r>
      <w:r>
        <w:br/>
      </w:r>
      <w:r>
        <w:t xml:space="preserve">Cedars-Medical Research Institute</w:t>
      </w:r>
      <w:r>
        <w:br/>
      </w:r>
      <w:r>
        <w:t xml:space="preserve">Date: _______________</w:t>
      </w:r>
    </w:p>
    <w:p>
      <w:pPr>
        <w:pStyle w:val="BodyText"/>
      </w:pPr>
      <w:r>
        <w:t xml:space="preserve">Pacific Research Solutions LLC • 450 S. Grand Avenue, Suite 1200, Los Angeles, CA 90071, United States</w:t>
      </w:r>
    </w:p>
    <w:p>
      <w:pPr>
        <w:pStyle w:val="BodyText"/>
      </w:pPr>
      <w:r>
        <w:t xml:space="preserve">Tel: (213) 555-0187 • Email: estimates@pacificresearchsolutions.com • CA Business License #17-284-5561</w:t>
      </w:r>
    </w:p>
    <w:p>
      <w:pPr>
        <w:pStyle w:val="BodyText"/>
      </w:pPr>
      <w:r>
        <w:t xml:space="preserve">This Quotation Estimate document is confidential and intended solely for the named recipient. Unauthorized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United States Los Angeles</dc:title>
  <dc:creator/>
  <dc:language>en</dc:language>
  <cp:keywords/>
  <dcterms:created xsi:type="dcterms:W3CDTF">2026-10-10T07:23:48Z</dcterms:created>
  <dcterms:modified xsi:type="dcterms:W3CDTF">2026-10-10T07:23:48Z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