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United States New York City</w:t>
      </w:r>
    </w:p>
    <w:p>
      <w:pPr>
        <w:pStyle w:val="BodyText"/>
      </w:pPr>
      <w:r>
        <w:t xml:space="preserve">Document Reference: QTE-NYC-MR-2025-0417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Eleanor Whitfield, Ph.D.</w:t>
      </w:r>
      <w:r>
        <w:br/>
      </w:r>
      <w:r>
        <w:rPr>
          <w:bCs/>
          <w:b/>
        </w:rPr>
        <w:t xml:space="preserve">Specialty:</w:t>
      </w:r>
      <w:r>
        <w:t xml:space="preserve"> </w:t>
      </w:r>
      <w:r>
        <w:t xml:space="preserve">Clinical &amp; Translational Research</w:t>
      </w:r>
    </w:p>
    <w:p>
      <w:pPr>
        <w:pStyle w:val="BodyText"/>
      </w:pPr>
      <w:r>
        <w:rPr>
          <w:bCs/>
          <w:b/>
        </w:rPr>
        <w:t xml:space="preserve">Location:</w:t>
      </w:r>
      <w:r>
        <w:t xml:space="preserve"> </w:t>
      </w:r>
      <w:r>
        <w:t xml:space="preserve">United States New York City</w:t>
      </w:r>
      <w:r>
        <w:br/>
      </w:r>
      <w:r>
        <w:rPr>
          <w:bCs/>
          <w:b/>
        </w:rPr>
        <w:t xml:space="preserve">Service Area:</w:t>
      </w:r>
      <w:r>
        <w:t xml:space="preserve"> </w:t>
      </w:r>
      <w:r>
        <w:t xml:space="preserve">Manhattan, Brooklyn, Queens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Meridian Biomedical Research Institute</w:t>
            </w:r>
          </w:p>
        </w:tc>
      </w:tr>
      <w:tr>
        <w:tc>
          <w:tcPr/>
          <w:p>
            <w:pPr>
              <w:pStyle w:val="Compact"/>
              <w:jc w:val="left"/>
            </w:pPr>
            <w:r>
              <w:rPr>
                <w:bCs/>
                <w:b/>
              </w:rPr>
              <w:t xml:space="preserve">Address:</w:t>
            </w:r>
          </w:p>
        </w:tc>
        <w:tc>
          <w:tcPr/>
          <w:p>
            <w:pPr>
              <w:pStyle w:val="Compact"/>
              <w:jc w:val="left"/>
            </w:pPr>
            <w:r>
              <w:t xml:space="preserve">450 Park Avenue South, New York, NY 10016, United States</w:t>
            </w:r>
          </w:p>
        </w:tc>
      </w:tr>
      <w:tr>
        <w:tc>
          <w:tcPr/>
          <w:p>
            <w:pPr>
              <w:pStyle w:val="Compact"/>
              <w:jc w:val="left"/>
            </w:pPr>
            <w:r>
              <w:rPr>
                <w:bCs/>
                <w:b/>
              </w:rPr>
              <w:t xml:space="preserve">Contact Person:</w:t>
            </w:r>
          </w:p>
        </w:tc>
        <w:tc>
          <w:tcPr/>
          <w:p>
            <w:pPr>
              <w:pStyle w:val="Compact"/>
              <w:jc w:val="left"/>
            </w:pPr>
            <w:r>
              <w:t xml:space="preserve">Dr. Marcus Chen, Director of Research Operations</w:t>
            </w:r>
          </w:p>
        </w:tc>
      </w:tr>
      <w:tr>
        <w:tc>
          <w:tcPr/>
          <w:p>
            <w:pPr>
              <w:pStyle w:val="Compact"/>
              <w:jc w:val="left"/>
            </w:pPr>
            <w:r>
              <w:rPr>
                <w:bCs/>
                <w:b/>
              </w:rPr>
              <w:t xml:space="preserve">Email:</w:t>
            </w:r>
          </w:p>
        </w:tc>
        <w:tc>
          <w:tcPr/>
          <w:p>
            <w:pPr>
              <w:pStyle w:val="Compact"/>
              <w:jc w:val="left"/>
            </w:pPr>
            <w:r>
              <w:t xml:space="preserve">m.chen@meridianbiomed.org</w:t>
            </w:r>
          </w:p>
        </w:tc>
      </w:tr>
      <w:tr>
        <w:tc>
          <w:tcPr/>
          <w:p>
            <w:pPr>
              <w:pStyle w:val="Compact"/>
              <w:jc w:val="left"/>
            </w:pPr>
            <w:r>
              <w:rPr>
                <w:bCs/>
                <w:b/>
              </w:rPr>
              <w:t xml:space="preserve">Phone:</w:t>
            </w:r>
          </w:p>
        </w:tc>
        <w:tc>
          <w:tcPr/>
          <w:p>
            <w:pPr>
              <w:pStyle w:val="Compact"/>
              <w:jc w:val="left"/>
            </w:pPr>
            <w:r>
              <w:t xml:space="preserve">+1 (212) 555-0187</w:t>
            </w:r>
          </w:p>
        </w:tc>
      </w:tr>
    </w:tbl>
    <w:bookmarkEnd w:id="21"/>
    <w:bookmarkStart w:id="22" w:name="Xb1e69cda2657fb3522d5f06f68500be55311324"/>
    <w:p>
      <w:pPr>
        <w:pStyle w:val="Heading2"/>
      </w:pPr>
      <w:r>
        <w:t xml:space="preserve">2. Scope of Services – Medical Researcher Engagement</w:t>
      </w:r>
    </w:p>
    <w:p>
      <w:pPr>
        <w:pStyle w:val="FirstParagraph"/>
      </w:pPr>
      <w:r>
        <w:t xml:space="preserve">This</w:t>
      </w:r>
      <w:r>
        <w:t xml:space="preserve"> </w:t>
      </w:r>
      <w:r>
        <w:t xml:space="preserve">Quotation Estimate</w:t>
      </w:r>
      <w:r>
        <w:t xml:space="preserve"> </w:t>
      </w:r>
      <w:r>
        <w:t xml:space="preserve">outlines the professional services to be rendered by a qualified</w:t>
      </w:r>
      <w:r>
        <w:t xml:space="preserve"> </w:t>
      </w:r>
      <w:r>
        <w:t xml:space="preserve">Medical Researcher</w:t>
      </w:r>
      <w:r>
        <w:t xml:space="preserve"> </w:t>
      </w:r>
      <w:r>
        <w:t xml:space="preserve">operating within the jurisdiction of</w:t>
      </w:r>
      <w:r>
        <w:t xml:space="preserve"> </w:t>
      </w:r>
      <w:r>
        <w:t xml:space="preserve">United States New York City</w:t>
      </w:r>
      <w:r>
        <w:t xml:space="preserve">. The engagement encompasses the full spectrum of research activities required to support Meridian Biomedical Research Institute's ongoing clinical trials and translational medicine programs. The Medical Researcher will be based in the United States New York City metropolitan area and will comply with all applicable federal, state, and municipal regulations governing medical research in New York State.</w:t>
      </w:r>
    </w:p>
    <w:p>
      <w:pPr>
        <w:pStyle w:val="BodyText"/>
      </w:pPr>
      <w:r>
        <w:t xml:space="preserve">The Medical Researcher will conduct literature reviews, design experimental protocols, manage human subject data in compliance with HIPAA and New York State Public Health Law, perform statistical analyses, draft peer-reviewed manuscripts, and present findings at national and international conferences. All research activities will be conducted in alignment with the Institutional Review Board (IRB) standards enforced across United States New York City academic and private research institutions.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Medical Researcher – Senior Clinical Research Specialist (Ph.D., Board Certified) – Protocol Design &amp; Development</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Medical Researcher – Data Collection &amp; Management (EHR integration, United States New York City hospital networks)</w:t>
            </w:r>
          </w:p>
        </w:tc>
        <w:tc>
          <w:tcPr/>
          <w:p>
            <w:pPr>
              <w:pStyle w:val="Compact"/>
              <w:jc w:val="left"/>
            </w:pPr>
            <w:r>
              <w:t xml:space="preserve">200 hours</w:t>
            </w:r>
          </w:p>
        </w:tc>
        <w:tc>
          <w:tcPr/>
          <w:p>
            <w:pPr>
              <w:pStyle w:val="Compact"/>
              <w:jc w:val="left"/>
            </w:pPr>
            <w:r>
              <w:t xml:space="preserve">$245.00/hr</w:t>
            </w:r>
          </w:p>
        </w:tc>
        <w:tc>
          <w:tcPr/>
          <w:p>
            <w:pPr>
              <w:pStyle w:val="Compact"/>
              <w:jc w:val="left"/>
            </w:pPr>
            <w:r>
              <w:t xml:space="preserve">$49,000.00</w:t>
            </w:r>
          </w:p>
        </w:tc>
      </w:tr>
      <w:tr>
        <w:tc>
          <w:tcPr/>
          <w:p>
            <w:pPr>
              <w:pStyle w:val="Compact"/>
              <w:jc w:val="left"/>
            </w:pPr>
            <w:r>
              <w:t xml:space="preserve">03</w:t>
            </w:r>
          </w:p>
        </w:tc>
        <w:tc>
          <w:tcPr/>
          <w:p>
            <w:pPr>
              <w:pStyle w:val="Compact"/>
              <w:jc w:val="left"/>
            </w:pPr>
            <w:r>
              <w:t xml:space="preserve">Medical Researcher – Biostatistical Analysis &amp; Interpretation (SAS, R, SPSS)</w:t>
            </w:r>
          </w:p>
        </w:tc>
        <w:tc>
          <w:tcPr/>
          <w:p>
            <w:pPr>
              <w:pStyle w:val="Compact"/>
              <w:jc w:val="left"/>
            </w:pPr>
            <w:r>
              <w:t xml:space="preserve">150 hours</w:t>
            </w:r>
          </w:p>
        </w:tc>
        <w:tc>
          <w:tcPr/>
          <w:p>
            <w:pPr>
              <w:pStyle w:val="Compact"/>
              <w:jc w:val="left"/>
            </w:pPr>
            <w:r>
              <w:t xml:space="preserve">$265.00/hr</w:t>
            </w:r>
          </w:p>
        </w:tc>
        <w:tc>
          <w:tcPr/>
          <w:p>
            <w:pPr>
              <w:pStyle w:val="Compact"/>
              <w:jc w:val="left"/>
            </w:pPr>
            <w:r>
              <w:t xml:space="preserve">$39,750.00</w:t>
            </w:r>
          </w:p>
        </w:tc>
      </w:tr>
      <w:tr>
        <w:tc>
          <w:tcPr/>
          <w:p>
            <w:pPr>
              <w:pStyle w:val="Compact"/>
              <w:jc w:val="left"/>
            </w:pPr>
            <w:r>
              <w:t xml:space="preserve">04</w:t>
            </w:r>
          </w:p>
        </w:tc>
        <w:tc>
          <w:tcPr/>
          <w:p>
            <w:pPr>
              <w:pStyle w:val="Compact"/>
              <w:jc w:val="left"/>
            </w:pPr>
            <w:r>
              <w:t xml:space="preserve">Medical Researcher – Manuscript Preparation &amp; Peer-Review Submission (target journals: NEJM, JAMA, Lancet)</w:t>
            </w:r>
          </w:p>
        </w:tc>
        <w:tc>
          <w:tcPr/>
          <w:p>
            <w:pPr>
              <w:pStyle w:val="Compact"/>
              <w:jc w:val="left"/>
            </w:pPr>
            <w:r>
              <w:t xml:space="preserve">80 hours</w:t>
            </w:r>
          </w:p>
        </w:tc>
        <w:tc>
          <w:tcPr/>
          <w:p>
            <w:pPr>
              <w:pStyle w:val="Compact"/>
              <w:jc w:val="left"/>
            </w:pPr>
            <w:r>
              <w:t xml:space="preserve">$295.00/hr</w:t>
            </w:r>
          </w:p>
        </w:tc>
        <w:tc>
          <w:tcPr/>
          <w:p>
            <w:pPr>
              <w:pStyle w:val="Compact"/>
              <w:jc w:val="left"/>
            </w:pPr>
            <w:r>
              <w:t xml:space="preserve">$23,600.00</w:t>
            </w:r>
          </w:p>
        </w:tc>
      </w:tr>
      <w:tr>
        <w:tc>
          <w:tcPr/>
          <w:p>
            <w:pPr>
              <w:pStyle w:val="Compact"/>
              <w:jc w:val="left"/>
            </w:pPr>
            <w:r>
              <w:t xml:space="preserve">05</w:t>
            </w:r>
          </w:p>
        </w:tc>
        <w:tc>
          <w:tcPr/>
          <w:p>
            <w:pPr>
              <w:pStyle w:val="Compact"/>
              <w:jc w:val="left"/>
            </w:pPr>
            <w:r>
              <w:t xml:space="preserve">Medical Researcher – IRB Compliance &amp; Regulatory Filing (New York State &amp; FDA, United States)</w:t>
            </w:r>
          </w:p>
        </w:tc>
        <w:tc>
          <w:tcPr/>
          <w:p>
            <w:pPr>
              <w:pStyle w:val="Compact"/>
              <w:jc w:val="left"/>
            </w:pPr>
            <w:r>
              <w:t xml:space="preserve">60 hours</w:t>
            </w:r>
          </w:p>
        </w:tc>
        <w:tc>
          <w:tcPr/>
          <w:p>
            <w:pPr>
              <w:pStyle w:val="Compact"/>
              <w:jc w:val="left"/>
            </w:pPr>
            <w:r>
              <w:t xml:space="preserve">$310.00/hr</w:t>
            </w:r>
          </w:p>
        </w:tc>
        <w:tc>
          <w:tcPr/>
          <w:p>
            <w:pPr>
              <w:pStyle w:val="Compact"/>
              <w:jc w:val="left"/>
            </w:pPr>
            <w:r>
              <w:t xml:space="preserve">$18,600.00</w:t>
            </w:r>
          </w:p>
        </w:tc>
      </w:tr>
      <w:tr>
        <w:tc>
          <w:tcPr/>
          <w:p>
            <w:pPr>
              <w:pStyle w:val="Compact"/>
              <w:jc w:val="left"/>
            </w:pPr>
            <w:r>
              <w:t xml:space="preserve">06</w:t>
            </w:r>
          </w:p>
        </w:tc>
        <w:tc>
          <w:tcPr/>
          <w:p>
            <w:pPr>
              <w:pStyle w:val="Compact"/>
              <w:jc w:val="left"/>
            </w:pPr>
            <w:r>
              <w:t xml:space="preserve">Medical Researcher – Conference Presentations &amp; Professional Networking (United States New York City &amp; national venues)</w:t>
            </w:r>
          </w:p>
        </w:tc>
        <w:tc>
          <w:tcPr/>
          <w:p>
            <w:pPr>
              <w:pStyle w:val="Compact"/>
              <w:jc w:val="left"/>
            </w:pPr>
            <w:r>
              <w:t xml:space="preserve">40 hours</w:t>
            </w:r>
          </w:p>
        </w:tc>
        <w:tc>
          <w:tcPr/>
          <w:p>
            <w:pPr>
              <w:pStyle w:val="Compact"/>
              <w:jc w:val="left"/>
            </w:pPr>
            <w:r>
              <w:t xml:space="preserve">$275.00/hr</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Medical Researcher – Mentoring &amp; Supervision of Junior Research Staff (2 FTEs)</w:t>
            </w:r>
          </w:p>
        </w:tc>
        <w:tc>
          <w:tcPr/>
          <w:p>
            <w:pPr>
              <w:pStyle w:val="Compact"/>
              <w:jc w:val="left"/>
            </w:pPr>
            <w:r>
              <w:t xml:space="preserve">100 hours</w:t>
            </w:r>
          </w:p>
        </w:tc>
        <w:tc>
          <w:tcPr/>
          <w:p>
            <w:pPr>
              <w:pStyle w:val="Compact"/>
              <w:jc w:val="left"/>
            </w:pPr>
            <w:r>
              <w:t xml:space="preserve">$255.00/hr</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Travel &amp; Local Transportation within United States New York City (Manhattan, Brooklyn, Queens, Staten Island)</w:t>
            </w:r>
          </w:p>
        </w:tc>
        <w:tc>
          <w:tcPr/>
          <w:p>
            <w:pPr>
              <w:pStyle w:val="Compact"/>
              <w:jc w:val="left"/>
            </w:pPr>
            <w:r>
              <w:t xml:space="preserve">Flat</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Software Licenses &amp; Database Access (PubMed, ClinicalTrials.gov, GenBank, proprietary EHR platforms)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Professional Liability Insurance &amp; Workers' Compensation (New York State compliant)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$220,150.00</w:t>
            </w:r>
          </w:p>
        </w:tc>
      </w:tr>
      <w:tr>
        <w:tc>
          <w:tcPr>
            <w:gridSpan w:val="4"/>
          </w:tcPr>
          <w:p>
            <w:pPr>
              <w:pStyle w:val="Compact"/>
              <w:jc w:val="right"/>
            </w:pPr>
            <w:r>
              <w:t xml:space="preserve">New York State Sales &amp; Service Tax (8.875%)</w:t>
            </w:r>
          </w:p>
        </w:tc>
        <w:tc>
          <w:tcPr/>
          <w:p>
            <w:pPr>
              <w:pStyle w:val="Compact"/>
              <w:jc w:val="left"/>
            </w:pPr>
            <w:r>
              <w:t xml:space="preserve">$19,538.42</w:t>
            </w:r>
          </w:p>
        </w:tc>
      </w:tr>
      <w:tr>
        <w:tc>
          <w:tcPr>
            <w:gridSpan w:val="4"/>
          </w:tcPr>
          <w:p>
            <w:pPr>
              <w:pStyle w:val="Compact"/>
              <w:jc w:val="right"/>
            </w:pPr>
            <w:r>
              <w:t xml:space="preserve">New York City Municipal Tax (3.0%)</w:t>
            </w:r>
          </w:p>
        </w:tc>
        <w:tc>
          <w:tcPr/>
          <w:p>
            <w:pPr>
              <w:pStyle w:val="Compact"/>
              <w:jc w:val="left"/>
            </w:pPr>
            <w:r>
              <w:t xml:space="preserve">$6,604.50</w:t>
            </w:r>
          </w:p>
        </w:tc>
      </w:tr>
      <w:tr>
        <w:tc>
          <w:tcPr>
            <w:gridSpan w:val="4"/>
          </w:tcPr>
          <w:p>
            <w:pPr>
              <w:pStyle w:val="Compact"/>
              <w:jc w:val="right"/>
            </w:pPr>
            <w:r>
              <w:t xml:space="preserve">GRAND TOTAL (USD)</w:t>
            </w:r>
          </w:p>
        </w:tc>
        <w:tc>
          <w:tcPr/>
          <w:p>
            <w:pPr>
              <w:pStyle w:val="Compact"/>
              <w:jc w:val="left"/>
            </w:pPr>
            <w:r>
              <w:t xml:space="preserve">$246,292.92</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Upon execution of this Quotation Estimate</w:t>
            </w:r>
          </w:p>
        </w:tc>
        <w:tc>
          <w:tcPr/>
          <w:p>
            <w:pPr>
              <w:pStyle w:val="Compact"/>
              <w:jc w:val="left"/>
            </w:pPr>
            <w:r>
              <w:t xml:space="preserve">June 20, 2025</w:t>
            </w:r>
          </w:p>
        </w:tc>
        <w:tc>
          <w:tcPr/>
          <w:p>
            <w:pPr>
              <w:pStyle w:val="Compact"/>
              <w:jc w:val="left"/>
            </w:pPr>
            <w:r>
              <w:t xml:space="preserve">$49,258.58 (20%)</w:t>
            </w:r>
          </w:p>
        </w:tc>
      </w:tr>
      <w:tr>
        <w:tc>
          <w:tcPr/>
          <w:p>
            <w:pPr>
              <w:pStyle w:val="Compact"/>
              <w:jc w:val="left"/>
            </w:pPr>
            <w:r>
              <w:t xml:space="preserve">Completion of Protocol Design &amp; IRB Approval</w:t>
            </w:r>
          </w:p>
        </w:tc>
        <w:tc>
          <w:tcPr/>
          <w:p>
            <w:pPr>
              <w:pStyle w:val="Compact"/>
              <w:jc w:val="left"/>
            </w:pPr>
            <w:r>
              <w:t xml:space="preserve">August 30, 2025</w:t>
            </w:r>
          </w:p>
        </w:tc>
        <w:tc>
          <w:tcPr/>
          <w:p>
            <w:pPr>
              <w:pStyle w:val="Compact"/>
              <w:jc w:val="left"/>
            </w:pPr>
            <w:r>
              <w:t xml:space="preserve">$73,887.88 (30%)</w:t>
            </w:r>
          </w:p>
        </w:tc>
      </w:tr>
      <w:tr>
        <w:tc>
          <w:tcPr/>
          <w:p>
            <w:pPr>
              <w:pStyle w:val="Compact"/>
              <w:jc w:val="left"/>
            </w:pPr>
            <w:r>
              <w:t xml:space="preserve">Completion of Data Collection &amp; Statistical Analysis</w:t>
            </w:r>
          </w:p>
        </w:tc>
        <w:tc>
          <w:tcPr/>
          <w:p>
            <w:pPr>
              <w:pStyle w:val="Compact"/>
              <w:jc w:val="left"/>
            </w:pPr>
            <w:r>
              <w:t xml:space="preserve">November 15, 2025</w:t>
            </w:r>
          </w:p>
        </w:tc>
        <w:tc>
          <w:tcPr/>
          <w:p>
            <w:pPr>
              <w:pStyle w:val="Compact"/>
              <w:jc w:val="left"/>
            </w:pPr>
            <w:r>
              <w:t xml:space="preserve">$73,887.88 (30%)</w:t>
            </w:r>
          </w:p>
        </w:tc>
      </w:tr>
      <w:tr>
        <w:tc>
          <w:tcPr/>
          <w:p>
            <w:pPr>
              <w:pStyle w:val="Compact"/>
              <w:jc w:val="left"/>
            </w:pPr>
            <w:r>
              <w:t xml:space="preserve">Final Manuscript Submission &amp; Project Closeout</w:t>
            </w:r>
          </w:p>
        </w:tc>
        <w:tc>
          <w:tcPr/>
          <w:p>
            <w:pPr>
              <w:pStyle w:val="Compact"/>
              <w:jc w:val="left"/>
            </w:pPr>
            <w:r>
              <w:t xml:space="preserve">February 28, 2026</w:t>
            </w:r>
          </w:p>
        </w:tc>
        <w:tc>
          <w:tcPr/>
          <w:p>
            <w:pPr>
              <w:pStyle w:val="Compact"/>
              <w:jc w:val="left"/>
            </w:pPr>
            <w:r>
              <w:t xml:space="preserve">$49,258.58 (20%)</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expiration date, all rates and terms are subject to revision based on prevailing market conditions in United States New York City.</w:t>
      </w:r>
    </w:p>
    <w:p>
      <w:pPr>
        <w:numPr>
          <w:ilvl w:val="0"/>
          <w:numId w:val="1001"/>
        </w:numPr>
        <w:pStyle w:val="Compact"/>
      </w:pPr>
      <w:r>
        <w:t xml:space="preserve">The Medical Researcher shall maintain all professional licenses, certifications, and malpractice insurance required by the New York State Education Department and the New York City Department of Health and Mental Hygiene throughout the engagement period.</w:t>
      </w:r>
    </w:p>
    <w:p>
      <w:pPr>
        <w:numPr>
          <w:ilvl w:val="0"/>
          <w:numId w:val="1001"/>
        </w:numPr>
        <w:pStyle w:val="Compact"/>
      </w:pPr>
      <w:r>
        <w:t xml:space="preserve">All data collected, analyzed, and generated under this Quotation Estimate shall remain the exclusive intellectual property of Meridian Biomedical Research Institute, subject to applicable United States federal research funding agreements.</w:t>
      </w:r>
    </w:p>
    <w:p>
      <w:pPr>
        <w:numPr>
          <w:ilvl w:val="0"/>
          <w:numId w:val="1001"/>
        </w:numPr>
        <w:pStyle w:val="Compact"/>
      </w:pPr>
      <w:r>
        <w:t xml:space="preserve">The Medical Researcher agrees to comply with all HIPAA regulations, New York State Public Health Law (Article 28), and the Common Rule (45 CFR 46) governing human subject research conducted in United States New York City.</w:t>
      </w:r>
    </w:p>
    <w:p>
      <w:pPr>
        <w:numPr>
          <w:ilvl w:val="0"/>
          <w:numId w:val="1001"/>
        </w:numPr>
        <w:pStyle w:val="Compact"/>
      </w:pPr>
      <w:r>
        <w:t xml:space="preserve">Payment terms are Net 30 days from invoice date. Late payments shall accrue interest at 1.5% per month, consistent with New York State commercial transaction statutes.</w:t>
      </w:r>
    </w:p>
    <w:p>
      <w:pPr>
        <w:numPr>
          <w:ilvl w:val="0"/>
          <w:numId w:val="1001"/>
        </w:numPr>
        <w:pStyle w:val="Compact"/>
      </w:pPr>
      <w:r>
        <w:t xml:space="preserve">Either party may terminate this engagement with thirty (30) days written notice. In the event of early termination, the Medical Researcher shall be compensated for all hours worked and expenses incurred up to the termination date.</w:t>
      </w:r>
    </w:p>
    <w:p>
      <w:pPr>
        <w:numPr>
          <w:ilvl w:val="0"/>
          <w:numId w:val="1001"/>
        </w:numPr>
        <w:pStyle w:val="Compact"/>
      </w:pPr>
      <w:r>
        <w:t xml:space="preserve">This Quotation Estimate does not constitute a binding contract until countersigned by both parties. The final executed agreement shall be governed by the laws of the State of New York, United States.</w:t>
      </w:r>
    </w:p>
    <w:p>
      <w:pPr>
        <w:numPr>
          <w:ilvl w:val="0"/>
          <w:numId w:val="1001"/>
        </w:numPr>
        <w:pStyle w:val="Compact"/>
      </w:pPr>
      <w:r>
        <w:t xml:space="preserve">All disputes arising from this Quotation Estimate shall be resolved through binding arbitration in New York County, United States New York City, in accordance with the rules of the American Arbitration Association.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scope, cost, and terms of the Medical Researcher engagement in United States New York City. This document serves as the foundational financial and operational framework for the professional relationship described herein.</w:t>
      </w:r>
    </w:p>
    <w:p>
      <w:pPr>
        <w:pStyle w:val="BodyText"/>
      </w:pPr>
      <w:r>
        <w:rPr>
          <w:bCs/>
          <w:b/>
        </w:rPr>
        <w:t xml:space="preserve">Prepared By (Medical Researcher):</w:t>
      </w:r>
    </w:p>
    <w:p>
      <w:pPr>
        <w:pStyle w:val="BodyText"/>
      </w:pPr>
      <w:r>
        <w:t xml:space="preserve">Dr. Eleanor Whitfield, Ph.D.</w:t>
      </w:r>
      <w:r>
        <w:br/>
      </w:r>
      <w:r>
        <w:t xml:space="preserve">Medical Researcher – Clinical &amp; Translational Sciences</w:t>
      </w:r>
      <w:r>
        <w:br/>
      </w:r>
      <w:r>
        <w:t xml:space="preserve">Date: _______________</w:t>
      </w:r>
    </w:p>
    <w:p>
      <w:pPr>
        <w:pStyle w:val="BodyText"/>
      </w:pPr>
      <w:r>
        <w:rPr>
          <w:bCs/>
          <w:b/>
        </w:rPr>
        <w:t xml:space="preserve">Accepted By (Client Representative):</w:t>
      </w:r>
    </w:p>
    <w:p>
      <w:pPr>
        <w:pStyle w:val="BodyText"/>
      </w:pPr>
      <w:r>
        <w:t xml:space="preserve">Dr. Marcus Chen</w:t>
      </w:r>
      <w:r>
        <w:br/>
      </w:r>
      <w:r>
        <w:t xml:space="preserve">Director of Research Operations</w:t>
      </w:r>
      <w:r>
        <w:br/>
      </w:r>
      <w:r>
        <w:t xml:space="preserve">Meridian Biomedical Research Institute</w:t>
      </w:r>
      <w:r>
        <w:br/>
      </w:r>
      <w:r>
        <w:t xml:space="preserve">Date: _______________</w:t>
      </w:r>
    </w:p>
    <w:p>
      <w:pPr>
        <w:pStyle w:val="BodyText"/>
      </w:pPr>
      <w:r>
        <w:t xml:space="preserve">Quotation Estimate QTE-NYC-MR-2025-0417 | Medical Researcher Services | United States New York City</w:t>
      </w:r>
    </w:p>
    <w:p>
      <w:pPr>
        <w:pStyle w:val="BodyText"/>
      </w:pPr>
      <w:r>
        <w:t xml:space="preserve">This document is confidential and intended solely for the named recipient. Unauthorized distribution is prohibited under New York State law.</w:t>
      </w:r>
    </w:p>
    <w:p>
      <w:pPr>
        <w:pStyle w:val="BodyText"/>
      </w:pPr>
      <w:r>
        <w:t xml:space="preserve">© 2025 Meridian Biomedical Research Institute.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United States New York City</dc:title>
  <dc:creator/>
  <dc:language>en</dc:language>
  <cp:keywords/>
  <dcterms:created xsi:type="dcterms:W3CDTF">2026-10-10T03:21:28Z</dcterms:created>
  <dcterms:modified xsi:type="dcterms:W3CDTF">2026-10-10T03:21:28Z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