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scientific-consulting-group"/>
    <w:p>
      <w:pPr>
        <w:pStyle w:val="Heading1"/>
      </w:pPr>
      <w:r>
        <w:t xml:space="preserve">Bay Area Scientific Consulting Group</w:t>
      </w:r>
    </w:p>
    <w:p>
      <w:pPr>
        <w:pStyle w:val="FirstParagraph"/>
      </w:pPr>
      <w:r>
        <w:t xml:space="preserve">1200 Market Street, Suite 4500</w:t>
      </w:r>
    </w:p>
    <w:p>
      <w:pPr>
        <w:pStyle w:val="BodyText"/>
      </w:pPr>
      <w:r>
        <w:t xml:space="preserve">San Francisco, CA 94102, United States</w:t>
      </w:r>
    </w:p>
    <w:p>
      <w:pPr>
        <w:pStyle w:val="BodyText"/>
      </w:pPr>
      <w:r>
        <w:t xml:space="preserve">Tel: (415) 555-0187 | Email: estimates@basconsulting.com</w:t>
      </w:r>
    </w:p>
    <w:p>
      <w:pPr>
        <w:pStyle w:val="BodyText"/>
      </w:pPr>
      <w:r>
        <w:t xml:space="preserve">CA Business License: #1847293</w:t>
      </w:r>
    </w:p>
    <w:bookmarkEnd w:id="20"/>
    <w:p>
      <w:pPr>
        <w:pStyle w:val="BodyText"/>
      </w:pPr>
      <w:r>
        <w:t xml:space="preserve">QUOTATION ESTIMATE</w:t>
      </w:r>
    </w:p>
    <w:p>
      <w:pPr>
        <w:pStyle w:val="BodyText"/>
      </w:pPr>
      <w:r>
        <w:t xml:space="preserve">Ref: QTE-2025-SF-0472</w:t>
      </w:r>
    </w:p>
    <w:p>
      <w:pPr>
        <w:pStyle w:val="BodyText"/>
      </w:pPr>
      <w:r>
        <w:t xml:space="preserve">Date: June 12, 2025</w:t>
      </w:r>
    </w:p>
    <w:p>
      <w:pPr>
        <w:pStyle w:val="BodyText"/>
      </w:pPr>
      <w:r>
        <w:t xml:space="preserve">Valid Until: July 12, 2025</w:t>
      </w:r>
    </w:p>
    <w:bookmarkStart w:id="21" w:name="quotation-estimate"/>
    <w:p>
      <w:pPr>
        <w:pStyle w:val="Heading2"/>
      </w:pPr>
      <w:r>
        <w:t xml:space="preserve">QUOTATION ESTIMATE</w:t>
      </w:r>
    </w:p>
    <w:p>
      <w:pPr>
        <w:pStyle w:val="FirstParagraph"/>
      </w:pPr>
      <w:r>
        <w:t xml:space="preserve">Professional Engagement of a Medical Researcher – United States San Francisco</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Elena Vasquez, Director of Research Operations</w:t>
            </w:r>
            <w:r>
              <w:br/>
            </w:r>
            <w:r>
              <w:t xml:space="preserve">Pacific Biomedical Research Institute</w:t>
            </w:r>
            <w:r>
              <w:br/>
            </w:r>
            <w:r>
              <w:t xml:space="preserve">2350 Grand Avenue, San Francisco, CA 94109</w:t>
            </w:r>
          </w:p>
        </w:tc>
      </w:tr>
      <w:tr>
        <w:tc>
          <w:tcPr/>
          <w:p>
            <w:pPr>
              <w:pStyle w:val="Compact"/>
              <w:jc w:val="left"/>
            </w:pPr>
            <w:r>
              <w:t xml:space="preserve">Prepared By:</w:t>
            </w:r>
          </w:p>
        </w:tc>
        <w:tc>
          <w:tcPr/>
          <w:p>
            <w:pPr>
              <w:pStyle w:val="Compact"/>
              <w:jc w:val="left"/>
            </w:pPr>
            <w:r>
              <w:t xml:space="preserve">James Thornton, Senior Account Manager</w:t>
            </w:r>
            <w:r>
              <w:br/>
            </w:r>
            <w:r>
              <w:t xml:space="preserve">Bay Area Scientific Consulting Group</w:t>
            </w:r>
          </w:p>
        </w:tc>
      </w:tr>
      <w:tr>
        <w:tc>
          <w:tcPr/>
          <w:p>
            <w:pPr>
              <w:pStyle w:val="Compact"/>
              <w:jc w:val="left"/>
            </w:pPr>
            <w:r>
              <w:t xml:space="preserve">Project Title:</w:t>
            </w:r>
          </w:p>
        </w:tc>
        <w:tc>
          <w:tcPr/>
          <w:p>
            <w:pPr>
              <w:pStyle w:val="Compact"/>
              <w:jc w:val="left"/>
            </w:pPr>
            <w:r>
              <w:t xml:space="preserve">Engagement of a Senior Medical Researcher for Clinical Genomics Studies</w:t>
            </w:r>
          </w:p>
        </w:tc>
      </w:tr>
      <w:tr>
        <w:tc>
          <w:tcPr/>
          <w:p>
            <w:pPr>
              <w:pStyle w:val="Compact"/>
              <w:jc w:val="left"/>
            </w:pPr>
            <w:r>
              <w:t xml:space="preserve">Location of Work:</w:t>
            </w:r>
          </w:p>
        </w:tc>
        <w:tc>
          <w:tcPr/>
          <w:p>
            <w:pPr>
              <w:pStyle w:val="Compact"/>
              <w:jc w:val="left"/>
            </w:pPr>
            <w:r>
              <w:t xml:space="preserve">San Francisco, California, United States</w:t>
            </w:r>
          </w:p>
        </w:tc>
      </w:tr>
      <w:tr>
        <w:tc>
          <w:tcPr/>
          <w:p>
            <w:pPr>
              <w:pStyle w:val="Compact"/>
              <w:jc w:val="left"/>
            </w:pPr>
            <w:r>
              <w:t xml:space="preserve">Engagement Period:</w:t>
            </w:r>
          </w:p>
        </w:tc>
        <w:tc>
          <w:tcPr/>
          <w:p>
            <w:pPr>
              <w:pStyle w:val="Compact"/>
              <w:jc w:val="left"/>
            </w:pPr>
            <w:r>
              <w:t xml:space="preserve">August 1, 2025 – July 31, 2026 (12 months)</w:t>
            </w:r>
          </w:p>
        </w:tc>
      </w:tr>
    </w:tbl>
    <w:bookmarkStart w:id="22" w:name="Xb1e69cda2657fb3522d5f06f68500be55311324"/>
    <w:p>
      <w:pPr>
        <w:pStyle w:val="Heading3"/>
      </w:pPr>
      <w:r>
        <w:t xml:space="preserve">1. Scope of Services – Medical Researcher Engagement</w:t>
      </w:r>
    </w:p>
    <w:p>
      <w:pPr>
        <w:pStyle w:val="FirstParagraph"/>
      </w:pPr>
      <w:r>
        <w:t xml:space="preserve">This Quotation Estimate outlines the comprehensive professional services to be rendered by a qualified</w:t>
      </w:r>
      <w:r>
        <w:t xml:space="preserve"> </w:t>
      </w:r>
      <w:r>
        <w:t xml:space="preserve">Medical Researcher</w:t>
      </w:r>
      <w:r>
        <w:t xml:space="preserve"> </w:t>
      </w:r>
      <w:r>
        <w:t xml:space="preserve">engaged through Bay Area Scientific Consulting Group for the Pacific Biomedical Research Institute. The Medical Researcher will be based in the United States San Francisco metropolitan area and will conduct all primary research activities at the client's facility located in San Francisco. The scope encompasses the design, execution, and documentation of clinical genomics research protocols, including but not limited to genomic sequencing analysis, peer-reviewed publication preparation, grant writing support, and collaborative data interpretation with multidisciplinary research teams.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Senior Medical Researcher – Monthly Professional Fee (includes research design, lab supervision, and data analysis)</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Research Protocol Development &amp; IRB Submission Support (United States San Francisco regulatory compliance)</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Peer-Reviewed Publication Preparation (minimum 3 journal articles per year)</w:t>
            </w:r>
          </w:p>
        </w:tc>
        <w:tc>
          <w:tcPr/>
          <w:p>
            <w:pPr>
              <w:pStyle w:val="Compact"/>
              <w:jc w:val="left"/>
            </w:pPr>
            <w:r>
              <w:t xml:space="preserve">12 months</w:t>
            </w:r>
          </w:p>
        </w:tc>
        <w:tc>
          <w:tcPr/>
          <w:p>
            <w:pPr>
              <w:pStyle w:val="Compact"/>
              <w:jc w:val="left"/>
            </w:pPr>
            <w:r>
              <w:t xml:space="preserve">$4,200 / article</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Grant Application Writing &amp; Submission (NIH, NSF, and private foundation grants)</w:t>
            </w:r>
          </w:p>
        </w:tc>
        <w:tc>
          <w:tcPr/>
          <w:p>
            <w:pPr>
              <w:pStyle w:val="Compact"/>
              <w:jc w:val="left"/>
            </w:pPr>
            <w:r>
              <w:t xml:space="preserve">12 months</w:t>
            </w:r>
          </w:p>
        </w:tc>
        <w:tc>
          <w:tcPr/>
          <w:p>
            <w:pPr>
              <w:pStyle w:val="Compact"/>
              <w:jc w:val="left"/>
            </w:pPr>
            <w:r>
              <w:t xml:space="preserve">$3,800 / application</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Monthly Progress Reporting &amp; Stakeholder Presentations (San Francisco office)</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Travel &amp; Conference Attendance within the United States San Francisco Bay Area</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Specialized Laboratory Equipment Calibration &amp; Consumables Oversight</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$9,300.00</w:t>
            </w:r>
          </w:p>
        </w:tc>
      </w:tr>
      <w:tr>
        <w:tc>
          <w:tcPr/>
          <w:p>
            <w:pPr>
              <w:pStyle w:val="Compact"/>
              <w:jc w:val="left"/>
            </w:pPr>
            <w:r>
              <w:t xml:space="preserve">8</w:t>
            </w:r>
          </w:p>
        </w:tc>
        <w:tc>
          <w:tcPr/>
          <w:p>
            <w:pPr>
              <w:pStyle w:val="Compact"/>
              <w:jc w:val="left"/>
            </w:pPr>
            <w:r>
              <w:t xml:space="preserve">Professional Liability Insurance (Medical Researcher coverage, California state)</w:t>
            </w:r>
          </w:p>
        </w:tc>
        <w:tc>
          <w:tcPr/>
          <w:p>
            <w:pPr>
              <w:pStyle w:val="Compact"/>
              <w:jc w:val="left"/>
            </w:pPr>
            <w:r>
              <w:t xml:space="preserve">12 months</w:t>
            </w:r>
          </w:p>
        </w:tc>
        <w:tc>
          <w:tcPr/>
          <w:p>
            <w:pPr>
              <w:pStyle w:val="Compact"/>
              <w:jc w:val="left"/>
            </w:pPr>
            <w:r>
              <w:t xml:space="preserve">Annual premium</w:t>
            </w:r>
          </w:p>
        </w:tc>
        <w:tc>
          <w:tcPr/>
          <w:p>
            <w:pPr>
              <w:pStyle w:val="Compact"/>
              <w:jc w:val="left"/>
            </w:pPr>
            <w:r>
              <w:t xml:space="preserve">$7,200.00</w:t>
            </w:r>
          </w:p>
        </w:tc>
      </w:tr>
      <w:tr>
        <w:tc>
          <w:tcPr/>
          <w:p>
            <w:pPr>
              <w:pStyle w:val="Compact"/>
              <w:jc w:val="left"/>
            </w:pPr>
            <w:r>
              <w:t xml:space="preserve">9</w:t>
            </w:r>
          </w:p>
        </w:tc>
        <w:tc>
          <w:tcPr/>
          <w:p>
            <w:pPr>
              <w:pStyle w:val="Compact"/>
              <w:jc w:val="left"/>
            </w:pPr>
            <w:r>
              <w:t xml:space="preserve">Administrative &amp; Project Management Overhead (10%)</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$28,620.00</w:t>
            </w:r>
          </w:p>
        </w:tc>
      </w:tr>
      <w:tr>
        <w:tc>
          <w:tcPr>
            <w:gridSpan w:val="4"/>
          </w:tcPr>
          <w:p>
            <w:pPr>
              <w:pStyle w:val="Compact"/>
              <w:jc w:val="right"/>
            </w:pPr>
            <w:r>
              <w:t xml:space="preserve">TOTAL ESTIMATED COST (USD):</w:t>
            </w:r>
          </w:p>
        </w:tc>
        <w:tc>
          <w:tcPr/>
          <w:p>
            <w:pPr>
              <w:pStyle w:val="Compact"/>
              <w:jc w:val="left"/>
            </w:pPr>
            <w:r>
              <w:t xml:space="preserve">$324,820.00</w:t>
            </w:r>
          </w:p>
        </w:tc>
      </w:tr>
    </w:tbl>
    <w:bookmarkEnd w:id="23"/>
    <w:bookmarkStart w:id="24" w:name="payment-schedule"/>
    <w:p>
      <w:pPr>
        <w:pStyle w:val="Heading3"/>
      </w:pPr>
      <w:r>
        <w:t xml:space="preserve">3. Payment Schedule</w:t>
      </w:r>
    </w:p>
    <w:p>
      <w:pPr>
        <w:pStyle w:val="FirstParagraph"/>
      </w:pPr>
      <w:r>
        <w:t xml:space="preserve">This Quotation Estimate proposes the following payment structure for the Medical Researcher engagement in United States San Francisco:</w:t>
      </w:r>
    </w:p>
    <w:p>
      <w:pPr>
        <w:numPr>
          <w:ilvl w:val="0"/>
          <w:numId w:val="1001"/>
        </w:numPr>
        <w:pStyle w:val="Compact"/>
      </w:pPr>
      <w:r>
        <w:rPr>
          <w:bCs/>
          <w:b/>
        </w:rPr>
        <w:t xml:space="preserve">Initial Deposit (25%):</w:t>
      </w:r>
      <w:r>
        <w:t xml:space="preserve"> </w:t>
      </w:r>
      <w:r>
        <w:t xml:space="preserve">$81,205.00 – Due upon signed acceptance of this Quotation Estimate, prior to commencement of services.</w:t>
      </w:r>
    </w:p>
    <w:p>
      <w:pPr>
        <w:numPr>
          <w:ilvl w:val="0"/>
          <w:numId w:val="1001"/>
        </w:numPr>
        <w:pStyle w:val="Compact"/>
      </w:pPr>
      <w:r>
        <w:rPr>
          <w:bCs/>
          <w:b/>
        </w:rPr>
        <w:t xml:space="preserve">Quarterly Installments (25% each):</w:t>
      </w:r>
      <w:r>
        <w:t xml:space="preserve"> </w:t>
      </w:r>
      <w:r>
        <w:t xml:space="preserve">$81,205.00 – Due on the 1st of January, April, July, and October 2025/2026.</w:t>
      </w:r>
    </w:p>
    <w:p>
      <w:pPr>
        <w:numPr>
          <w:ilvl w:val="0"/>
          <w:numId w:val="1001"/>
        </w:numPr>
        <w:pStyle w:val="Compact"/>
      </w:pPr>
      <w:r>
        <w:rPr>
          <w:bCs/>
          <w:b/>
        </w:rPr>
        <w:t xml:space="preserve">Final Settlement:</w:t>
      </w:r>
      <w:r>
        <w:t xml:space="preserve"> </w:t>
      </w:r>
      <w:r>
        <w:t xml:space="preserve">Any remaining balance due within 30 days of the engagement end date (July 31, 2026).</w:t>
      </w:r>
    </w:p>
    <w:p>
      <w:pPr>
        <w:pStyle w:val="FirstParagraph"/>
      </w:pPr>
      <w:r>
        <w:t xml:space="preserve">All payments shall be made via wire transfer to the Bay Area Scientific Consulting Group account held at First Republic Bank, San Francisco, United States. Late payments shall accrue interest at 1.5% per month as permitted under California commercial law.</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After the expiration date, all rates and availability of the Medical Researcher are subject to revision.</w:t>
      </w:r>
    </w:p>
    <w:p>
      <w:pPr>
        <w:numPr>
          <w:ilvl w:val="0"/>
          <w:numId w:val="1002"/>
        </w:numPr>
        <w:pStyle w:val="Compact"/>
      </w:pPr>
      <w:r>
        <w:t xml:space="preserve">The Medical Researcher shall comply with all applicable federal, state (California), and local regulations governing biomedical research in the United States San Francisco area, including but not limited to HIPAA, GCP (Good Clinical Practice), and ICH guidelines.</w:t>
      </w:r>
    </w:p>
    <w:p>
      <w:pPr>
        <w:numPr>
          <w:ilvl w:val="0"/>
          <w:numId w:val="1002"/>
        </w:numPr>
        <w:pStyle w:val="Compact"/>
      </w:pPr>
      <w:r>
        <w:t xml:space="preserve">All intellectual property generated during the engagement shall be jointly owned by the client and the Medical Researcher, as further defined in a separate Intellectual Property Agreement to be executed prior to commencement.</w:t>
      </w:r>
    </w:p>
    <w:p>
      <w:pPr>
        <w:numPr>
          <w:ilvl w:val="0"/>
          <w:numId w:val="1002"/>
        </w:numPr>
        <w:pStyle w:val="Compact"/>
      </w:pPr>
      <w:r>
        <w:t xml:space="preserve">Bay Area Scientific Consulting Group reserves the right to substitute the assigned Medical Researcher with a qualified equivalent professional of comparable credentials, subject to client written approval.</w:t>
      </w:r>
    </w:p>
    <w:p>
      <w:pPr>
        <w:numPr>
          <w:ilvl w:val="0"/>
          <w:numId w:val="1002"/>
        </w:numPr>
        <w:pStyle w:val="Compact"/>
      </w:pPr>
      <w:r>
        <w:t xml:space="preserve">This Quotation Estimate does not constitute a binding contract until both parties have executed the formal Service Agreement. All terms herein are subject to final legal review by both parties' counsel.</w:t>
      </w:r>
    </w:p>
    <w:p>
      <w:pPr>
        <w:numPr>
          <w:ilvl w:val="0"/>
          <w:numId w:val="1002"/>
        </w:numPr>
        <w:pStyle w:val="Compact"/>
      </w:pPr>
      <w:r>
        <w:t xml:space="preserve">Force majeure events, including but not limited to natural disasters affecting the San Francisco Bay Area, shall suspend obligations proportionally without penalty to either party.</w:t>
      </w:r>
    </w:p>
    <w:p>
      <w:pPr>
        <w:numPr>
          <w:ilvl w:val="0"/>
          <w:numId w:val="1002"/>
        </w:numPr>
        <w:pStyle w:val="Compact"/>
      </w:pPr>
      <w:r>
        <w:t xml:space="preserve">Disputes arising from this Quotation Estimate or the subsequent engagement shall be resolved through binding arbitration in San Francisco, California, United States, in accordance with the rules of the American Arbitration Association.</w:t>
      </w:r>
    </w:p>
    <w:bookmarkEnd w:id="25"/>
    <w:bookmarkStart w:id="26" w:name="acceptance"/>
    <w:p>
      <w:pPr>
        <w:pStyle w:val="Heading3"/>
      </w:pPr>
      <w:r>
        <w:t xml:space="preserve">5. Acceptance</w:t>
      </w:r>
    </w:p>
    <w:p>
      <w:pPr>
        <w:pStyle w:val="FirstParagraph"/>
      </w:pPr>
      <w:r>
        <w:t xml:space="preserve">By signing below, the client acknowledges receipt of this Quotation Estimate for the Medical Researcher engagement in United States San Francisco and agrees to the terms, conditions, and cost structure outlined herein. This signature constitutes a request to proceed with the formal Service Agreement.</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Bay Area Scientific Consulting Group</w:t>
      </w:r>
      <w:r>
        <w:br/>
      </w:r>
      <w:r>
        <w:t xml:space="preserve">Name: James Thornton</w:t>
      </w:r>
      <w:r>
        <w:br/>
      </w:r>
      <w:r>
        <w:t xml:space="preserve">Title: Senior Account Manager</w:t>
      </w:r>
      <w:r>
        <w:br/>
      </w:r>
      <w:r>
        <w:t xml:space="preserve">Date: ______________________________</w:t>
      </w:r>
    </w:p>
    <w:p>
      <w:pPr>
        <w:pStyle w:val="BodyText"/>
      </w:pPr>
      <w:r>
        <w:t xml:space="preserve">Bay Area Scientific Consulting Group | 1200 Market Street, Suite 4500, San Francisco, CA 94102, United States</w:t>
      </w:r>
    </w:p>
    <w:p>
      <w:pPr>
        <w:pStyle w:val="BodyText"/>
      </w:pPr>
      <w:r>
        <w:t xml:space="preserve">This Quotation Estimate (Ref: QTE-2025-SF-0472) is confidential and intended solely for the named recipient. Unauthorized distribution is prohibited.</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United States San Francisco</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