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Venezuela</w:t>
      </w:r>
      <w:r>
        <w:t xml:space="preserve"> </w:t>
      </w:r>
      <w:r>
        <w:t xml:space="preserve">Caracas</w:t>
      </w:r>
    </w:p>
    <w:bookmarkStart w:id="21" w:name="quotation-estimate"/>
    <w:p>
      <w:pPr>
        <w:pStyle w:val="Heading1"/>
      </w:pPr>
      <w:r>
        <w:t xml:space="preserve">QUOTATION ESTIMATE</w:t>
      </w:r>
    </w:p>
    <w:bookmarkStart w:id="20" w:name="X1ecd253b312f59e946a56cb303d1e0668ed3182"/>
    <w:p>
      <w:pPr>
        <w:pStyle w:val="Heading2"/>
      </w:pPr>
      <w:r>
        <w:t xml:space="preserve">Professional Services – Medical Researcher Engagement</w:t>
      </w:r>
    </w:p>
    <w:p>
      <w:pPr>
        <w:pStyle w:val="FirstParagraph"/>
      </w:pPr>
      <w:r>
        <w:t xml:space="preserve">Biomedical Sciences Consulting Group, C.A.</w:t>
      </w:r>
    </w:p>
    <w:p>
      <w:pPr>
        <w:pStyle w:val="BodyText"/>
      </w:pPr>
      <w:r>
        <w:t xml:space="preserve">Av. Francisco de Miranda, Torre Empresarial, Piso 14, Caracas, Venezuela</w:t>
      </w:r>
    </w:p>
    <w:p>
      <w:pPr>
        <w:pStyle w:val="BodyText"/>
      </w:pPr>
      <w:r>
        <w:t xml:space="preserve">RIF: J-40125873-9 | Tel: +58 (212) 555-0147 | Email: estimates@biomedconsultve.com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QTE-2025-VC-00847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Valid Until:</w:t>
            </w:r>
          </w:p>
        </w:tc>
        <w:tc>
          <w:tcPr/>
          <w:p>
            <w:pPr>
              <w:pStyle w:val="Compact"/>
              <w:jc w:val="left"/>
            </w:pPr>
            <w:r>
              <w:t xml:space="preserve">July 12, 2025 (30 calendar days)</w:t>
            </w:r>
          </w:p>
        </w:tc>
      </w:tr>
      <w:tr>
        <w:tc>
          <w:tcPr/>
          <w:p>
            <w:pPr>
              <w:pStyle w:val="Compact"/>
              <w:jc w:val="left"/>
            </w:pPr>
            <w:r>
              <w:rPr>
                <w:bCs/>
                <w:b/>
              </w:rPr>
              <w:t xml:space="preserve">Currency:</w:t>
            </w:r>
          </w:p>
        </w:tc>
        <w:tc>
          <w:tcPr/>
          <w:p>
            <w:pPr>
              <w:pStyle w:val="Compact"/>
              <w:jc w:val="left"/>
            </w:pPr>
            <w:r>
              <w:t xml:space="preserve">USD (United States Dollars)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Instituto de Investigaciones Biomédicas de Venezuela</w:t>
            </w:r>
          </w:p>
        </w:tc>
      </w:tr>
      <w:tr>
        <w:tc>
          <w:tcPr/>
          <w:p>
            <w:pPr>
              <w:pStyle w:val="Compact"/>
              <w:jc w:val="left"/>
            </w:pPr>
            <w:r>
              <w:rPr>
                <w:bCs/>
                <w:b/>
              </w:rPr>
              <w:t xml:space="preserve">Address:</w:t>
            </w:r>
          </w:p>
        </w:tc>
        <w:tc>
          <w:tcPr/>
          <w:p>
            <w:pPr>
              <w:pStyle w:val="Compact"/>
              <w:jc w:val="left"/>
            </w:pPr>
            <w:r>
              <w:t xml:space="preserve">Av. Panteón, Edif. Principal, Caracas, Venezuela</w:t>
            </w:r>
          </w:p>
        </w:tc>
      </w:tr>
      <w:tr>
        <w:tc>
          <w:tcPr/>
          <w:p>
            <w:pPr>
              <w:pStyle w:val="Compact"/>
              <w:jc w:val="left"/>
            </w:pPr>
            <w:r>
              <w:rPr>
                <w:bCs/>
                <w:b/>
              </w:rPr>
              <w:t xml:space="preserve">Contact:</w:t>
            </w:r>
          </w:p>
        </w:tc>
        <w:tc>
          <w:tcPr/>
          <w:p>
            <w:pPr>
              <w:pStyle w:val="Compact"/>
              <w:jc w:val="left"/>
            </w:pPr>
            <w:r>
              <w:t xml:space="preserve">Dr. María Elena Rodríguez, Director of Research</w:t>
            </w:r>
          </w:p>
        </w:tc>
      </w:tr>
      <w:tr>
        <w:tc>
          <w:tcPr/>
          <w:p>
            <w:pPr>
              <w:pStyle w:val="Compact"/>
              <w:jc w:val="left"/>
            </w:pPr>
            <w:r>
              <w:rPr>
                <w:bCs/>
                <w:b/>
              </w:rPr>
              <w:t xml:space="preserve">Reference:</w:t>
            </w:r>
          </w:p>
        </w:tc>
        <w:tc>
          <w:tcPr/>
          <w:p>
            <w:pPr>
              <w:pStyle w:val="Compact"/>
              <w:jc w:val="left"/>
            </w:pPr>
            <w:r>
              <w:t xml:space="preserve">Project Code IIBV-2025-031</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Biomedical Sciences Consulting Group, C.A. in response to the formal request submitted by the Instituto de Investigaciones Biomédicas de Venezuela for the professional engagement of a qualified</w:t>
      </w:r>
      <w:r>
        <w:t xml:space="preserve"> </w:t>
      </w:r>
      <w:r>
        <w:t xml:space="preserve">Medical Researcher</w:t>
      </w:r>
      <w:r>
        <w:t xml:space="preserve"> </w:t>
      </w:r>
      <w:r>
        <w:t xml:space="preserve">to conduct a twelve-month longitudinal study on cardiovascular risk factors among the adult population of</w:t>
      </w:r>
      <w:r>
        <w:t xml:space="preserve"> </w:t>
      </w:r>
      <w:r>
        <w:t xml:space="preserve">Venezuela Caracas</w:t>
      </w:r>
      <w:r>
        <w:t xml:space="preserve">. This document itemizes all anticipated costs, deliverables, and professional obligations associated with the proposed engagement. All pricing reflects current market conditions in the Venezuelan capital and accounts for the specific regulatory, logistical, and academic requirements of conducting biomedical research in</w:t>
      </w:r>
      <w:r>
        <w:t xml:space="preserve"> </w:t>
      </w:r>
      <w:r>
        <w:t xml:space="preserve">Venezuela Caracas</w:t>
      </w:r>
      <w:r>
        <w:t xml:space="preserve">.</w:t>
      </w:r>
    </w:p>
    <w:bookmarkEnd w:id="22"/>
    <w:bookmarkStart w:id="23" w:name="detailed-breakdown-of-services-and-costs"/>
    <w:p>
      <w:pPr>
        <w:pStyle w:val="Heading3"/>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vetting, and onboarding of a senior</w:t>
            </w:r>
            <w:r>
              <w:t xml:space="preserve"> </w:t>
            </w:r>
            <w:r>
              <w:rPr>
                <w:bCs/>
                <w:b/>
              </w:rPr>
              <w:t xml:space="preserve">Medical Researcher</w:t>
            </w:r>
            <w:r>
              <w:t xml:space="preserve"> </w:t>
            </w:r>
            <w:r>
              <w:t xml:space="preserve">(MD, PhD in Epidemiology) with minimum 10 years of clinical research experience in the Venezuelan healthcare system</w:t>
            </w:r>
          </w:p>
        </w:tc>
        <w:tc>
          <w:tcPr/>
          <w:p>
            <w:pPr>
              <w:pStyle w:val="Compact"/>
              <w:jc w:val="left"/>
            </w:pPr>
            <w:r>
              <w:t xml:space="preserve">1 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professional fee for the</w:t>
            </w:r>
            <w:r>
              <w:t xml:space="preserve"> </w:t>
            </w:r>
            <w:r>
              <w:rPr>
                <w:bCs/>
                <w:b/>
              </w:rPr>
              <w:t xml:space="preserve">Medical Researcher</w:t>
            </w:r>
            <w:r>
              <w:t xml:space="preserve"> </w:t>
            </w:r>
            <w:r>
              <w:t xml:space="preserve">including full-time dedication (40 hrs/week) to the study protocol, data collection, and laboratory coordination at the designated facility in</w:t>
            </w:r>
            <w:r>
              <w:t xml:space="preserve"> </w:t>
            </w:r>
            <w:r>
              <w:rPr>
                <w:bCs/>
                <w:b/>
              </w:rPr>
              <w:t xml:space="preserve">Venezuela Caracas</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3</w:t>
            </w:r>
          </w:p>
        </w:tc>
        <w:tc>
          <w:tcPr/>
          <w:p>
            <w:pPr>
              <w:pStyle w:val="Compact"/>
              <w:jc w:val="left"/>
            </w:pPr>
            <w:r>
              <w:t xml:space="preserve">Research protocol design, IRB (Instituto de Bioética) submission, and ethical clearance management specific to Venezuelan biomedical research regulations (Ley de Salud, Resolución 0123-2024)</w:t>
            </w:r>
          </w:p>
        </w:tc>
        <w:tc>
          <w:tcPr/>
          <w:p>
            <w:pPr>
              <w:pStyle w:val="Compact"/>
              <w:jc w:val="left"/>
            </w:pPr>
            <w:r>
              <w:t xml:space="preserve">2 months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Statistical analysis, data management, and quarterly progress reporting to the sponsoring institution in</w:t>
            </w:r>
            <w:r>
              <w:t xml:space="preserve"> </w:t>
            </w:r>
            <w:r>
              <w:rPr>
                <w:bCs/>
                <w:b/>
              </w:rPr>
              <w:t xml:space="preserve">Venezuela Caracas</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Publication support: manuscript preparation, peer-review coordination, and submission to indexed journals (minimum 2 publications in Q1/Q2 journals)</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Local logistics: transportation within</w:t>
            </w:r>
            <w:r>
              <w:t xml:space="preserve"> </w:t>
            </w:r>
            <w:r>
              <w:rPr>
                <w:bCs/>
                <w:b/>
              </w:rPr>
              <w:t xml:space="preserve">Venezuela Caracas</w:t>
            </w:r>
            <w:r>
              <w:t xml:space="preserve">, laboratory access fees, participant recruitment incentives, and administrative support staff (1 coordinator)</w:t>
            </w:r>
          </w:p>
        </w:tc>
        <w:tc>
          <w:tcPr/>
          <w:p>
            <w:pPr>
              <w:pStyle w:val="Compact"/>
              <w:jc w:val="left"/>
            </w:pPr>
            <w:r>
              <w:t xml:space="preserve">12 months</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7</w:t>
            </w:r>
          </w:p>
        </w:tc>
        <w:tc>
          <w:tcPr/>
          <w:p>
            <w:pPr>
              <w:pStyle w:val="Compact"/>
              <w:jc w:val="left"/>
            </w:pPr>
            <w:r>
              <w:t xml:space="preserve">Contingency and risk management fund (10% of subtotal) to cover unforeseen operational challenges specific to the</w:t>
            </w:r>
            <w:r>
              <w:t xml:space="preserve"> </w:t>
            </w:r>
            <w:r>
              <w:rPr>
                <w:bCs/>
                <w:b/>
              </w:rPr>
              <w:t xml:space="preserve">Venezuela Caracas</w:t>
            </w:r>
            <w:r>
              <w:t xml:space="preserve"> </w:t>
            </w:r>
            <w:r>
              <w:t xml:space="preserve">research environment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$15,490.00</w:t>
            </w:r>
          </w:p>
        </w:tc>
      </w:tr>
      <w:tr>
        <w:tc>
          <w:tcPr>
            <w:gridSpan w:val="4"/>
          </w:tcPr>
          <w:p>
            <w:pPr>
              <w:pStyle w:val="Compact"/>
              <w:jc w:val="right"/>
            </w:pPr>
            <w:r>
              <w:t xml:space="preserve">GRAND TOTAL (Quotation Estimate)</w:t>
            </w:r>
          </w:p>
        </w:tc>
        <w:tc>
          <w:tcPr/>
          <w:p>
            <w:pPr>
              <w:pStyle w:val="Compact"/>
              <w:jc w:val="left"/>
            </w:pPr>
            <w:r>
              <w:t xml:space="preserve">$159,990.00</w:t>
            </w:r>
          </w:p>
        </w:tc>
      </w:tr>
    </w:tbl>
    <w:p>
      <w:pPr>
        <w:pStyle w:val="BodyText"/>
      </w:pPr>
      <w:r>
        <w:rPr>
          <w:bCs/>
          <w:b/>
        </w:rPr>
        <w:t xml:space="preserve">Note:</w:t>
      </w:r>
      <w:r>
        <w:t xml:space="preserve"> </w:t>
      </w:r>
      <w:r>
        <w:t xml:space="preserve">All amounts in this</w:t>
      </w:r>
      <w:r>
        <w:t xml:space="preserve"> </w:t>
      </w:r>
      <w:r>
        <w:t xml:space="preserve">Quotation Estimate</w:t>
      </w:r>
      <w:r>
        <w:t xml:space="preserve"> </w:t>
      </w:r>
      <w:r>
        <w:t xml:space="preserve">are expressed in United States Dollars (USD) in accordance with the current foreign exchange regulations of the Banco Central de Venezuela. Payment may be processed via international wire transfer to the designated account in Caracas or through approved local banking channels. A 15% advance payment is required upon acceptance of this estimate to initiate the recruitment of the</w:t>
      </w:r>
      <w:r>
        <w:t xml:space="preserve"> </w:t>
      </w:r>
      <w:r>
        <w:t xml:space="preserve">Medical Researcher</w:t>
      </w:r>
      <w:r>
        <w:t xml:space="preserve">.</w:t>
      </w:r>
    </w:p>
    <w:bookmarkEnd w:id="23"/>
    <w:bookmarkStart w:id="24" w:name="terms-and-conditions"/>
    <w:p>
      <w:pPr>
        <w:pStyle w:val="Heading3"/>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After this period, pricing may be subject to revision due to fluctuations in the Venezuelan peso exchange rate or changes in local operational costs in</w:t>
      </w:r>
      <w:r>
        <w:t xml:space="preserve"> </w:t>
      </w:r>
      <w:r>
        <w:t xml:space="preserve">Venezuela Caracas</w:t>
      </w:r>
      <w:r>
        <w:t xml:space="preserve">.</w:t>
      </w:r>
    </w:p>
    <w:p>
      <w:pPr>
        <w:numPr>
          <w:ilvl w:val="0"/>
          <w:numId w:val="1001"/>
        </w:numPr>
        <w:pStyle w:val="Compact"/>
      </w:pPr>
      <w:r>
        <w:rPr>
          <w:bCs/>
          <w:b/>
        </w:rPr>
        <w:t xml:space="preserve">Payment Schedule:</w:t>
      </w:r>
      <w:r>
        <w:t xml:space="preserve"> </w:t>
      </w:r>
      <w:r>
        <w:t xml:space="preserve">15% advance upon contract signing; 60% distributed in four quarterly installments; 25% upon final delivery of the completed research report and publication acceptance letters.</w:t>
      </w:r>
    </w:p>
    <w:p>
      <w:pPr>
        <w:numPr>
          <w:ilvl w:val="0"/>
          <w:numId w:val="1001"/>
        </w:numPr>
        <w:pStyle w:val="Compact"/>
      </w:pPr>
      <w:r>
        <w:rPr>
          <w:bCs/>
          <w:b/>
        </w:rPr>
        <w:t xml:space="preserve">Intellectual Property:</w:t>
      </w:r>
      <w:r>
        <w:t xml:space="preserve"> </w:t>
      </w:r>
      <w:r>
        <w:t xml:space="preserve">All data, findings, and publications generated by the</w:t>
      </w:r>
      <w:r>
        <w:t xml:space="preserve"> </w:t>
      </w:r>
      <w:r>
        <w:t xml:space="preserve">Medical Researcher</w:t>
      </w:r>
      <w:r>
        <w:t xml:space="preserve"> </w:t>
      </w:r>
      <w:r>
        <w:t xml:space="preserve">during the engagement shall be jointly owned by the sponsoring institution and Biomedical Sciences Consulting Group, C.A., as stipulated in the master service agreement.</w:t>
      </w:r>
    </w:p>
    <w:p>
      <w:pPr>
        <w:numPr>
          <w:ilvl w:val="0"/>
          <w:numId w:val="1001"/>
        </w:numPr>
        <w:pStyle w:val="Compact"/>
      </w:pPr>
      <w:r>
        <w:rPr>
          <w:bCs/>
          <w:b/>
        </w:rPr>
        <w:t xml:space="preserve">Regulatory Compliance:</w:t>
      </w:r>
      <w:r>
        <w:t xml:space="preserve"> </w:t>
      </w:r>
      <w:r>
        <w:t xml:space="preserve">The</w:t>
      </w:r>
      <w:r>
        <w:t xml:space="preserve"> </w:t>
      </w:r>
      <w:r>
        <w:t xml:space="preserve">Medical Researcher</w:t>
      </w:r>
      <w:r>
        <w:t xml:space="preserve"> </w:t>
      </w:r>
      <w:r>
        <w:t xml:space="preserve">shall comply with all applicable Venezuelan health regulations, including those issued by the Ministerio del Poder Popular para la Salud, and shall maintain all necessary professional licenses and registrations valid in</w:t>
      </w:r>
      <w:r>
        <w:t xml:space="preserve"> </w:t>
      </w:r>
      <w:r>
        <w:t xml:space="preserve">Venezuela Caracas</w:t>
      </w:r>
      <w:r>
        <w:t xml:space="preserve">.</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all costs incurred up to the termination date, plus a 10% administrative fee, shall be invoiced.</w:t>
      </w:r>
    </w:p>
    <w:p>
      <w:pPr>
        <w:numPr>
          <w:ilvl w:val="0"/>
          <w:numId w:val="1001"/>
        </w:numPr>
        <w:pStyle w:val="Compact"/>
      </w:pPr>
      <w:r>
        <w:rPr>
          <w:bCs/>
          <w:b/>
        </w:rPr>
        <w:t xml:space="preserve">Confidentiality:</w:t>
      </w:r>
      <w:r>
        <w:t xml:space="preserve"> </w:t>
      </w:r>
      <w:r>
        <w:t xml:space="preserve">Both parties agree to maintain strict confidentiality regarding patient data, proprietary methodologies, and unpublished findings in accordance with Venezuelan data protection law (Ley Orgánica de Protección de Datos Personales).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political instability, natural disasters, or government-mandated closures affecting research operations in</w:t>
      </w:r>
      <w:r>
        <w:t xml:space="preserve"> </w:t>
      </w:r>
      <w:r>
        <w:t xml:space="preserve">Venezuela Caracas</w:t>
      </w:r>
      <w:r>
        <w:t xml:space="preserv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Medical Researcher</w:t>
      </w:r>
      <w:r>
        <w:t xml:space="preserve"> </w:t>
      </w:r>
      <w:r>
        <w:t xml:space="preserve">in</w:t>
      </w:r>
      <w:r>
        <w:t xml:space="preserve"> </w:t>
      </w:r>
      <w:r>
        <w:t xml:space="preserve">Venezuela Caracas</w:t>
      </w:r>
      <w:r>
        <w:t xml:space="preserve">. A formal service contract shall be executed within ten (10) business days of mutual signature.</w:t>
      </w:r>
    </w:p>
    <w:p>
      <w:pPr>
        <w:pStyle w:val="BodyText"/>
      </w:pPr>
      <w:r>
        <w:rPr>
          <w:bCs/>
          <w:b/>
        </w:rPr>
        <w:t xml:space="preserve">For: Biomedical Sciences Consulting Group, C.A.</w:t>
      </w:r>
      <w:r>
        <w:br/>
      </w:r>
      <w:r>
        <w:t xml:space="preserve">Name: Dr. Carlos A. Mendoza, Director</w:t>
      </w:r>
      <w:r>
        <w:br/>
      </w:r>
      <w:r>
        <w:t xml:space="preserve">Date: ______________________</w:t>
      </w:r>
    </w:p>
    <w:p>
      <w:pPr>
        <w:pStyle w:val="BodyText"/>
      </w:pPr>
      <w:r>
        <w:rPr>
          <w:bCs/>
          <w:b/>
        </w:rPr>
        <w:t xml:space="preserve">For: Instituto de Investigaciones Biomédicas de Venezuela</w:t>
      </w:r>
      <w:r>
        <w:br/>
      </w:r>
      <w:r>
        <w:t xml:space="preserve">Name: Dr. María Elena Rodríguez</w:t>
      </w:r>
      <w:r>
        <w:br/>
      </w:r>
      <w:r>
        <w:t xml:space="preserve">Date: ______________________</w:t>
      </w:r>
    </w:p>
    <w:p>
      <w:pPr>
        <w:pStyle w:val="BodyText"/>
      </w:pPr>
      <w:r>
        <w:t xml:space="preserve">Quotation Estimate No. QTE-2025-VC-00847 | Biomedical Sciences Consulting Group, C.A. | Caracas, Venezuela</w:t>
      </w:r>
    </w:p>
    <w:p>
      <w:pPr>
        <w:pStyle w:val="BodyText"/>
      </w:pPr>
      <w:r>
        <w:t xml:space="preserve">This document is a formal</w:t>
      </w:r>
      <w:r>
        <w:t xml:space="preserve"> </w:t>
      </w:r>
      <w:r>
        <w:t xml:space="preserve">Quotation Estimate</w:t>
      </w:r>
      <w:r>
        <w:t xml:space="preserve"> </w:t>
      </w:r>
      <w:r>
        <w:t xml:space="preserve">and does not constitute a binding contract until countersigned by both parties. All references to</w:t>
      </w:r>
      <w:r>
        <w:t xml:space="preserve"> </w:t>
      </w:r>
      <w:r>
        <w:t xml:space="preserve">Venezuela Caracas</w:t>
      </w:r>
      <w:r>
        <w:t xml:space="preserve"> </w:t>
      </w:r>
      <w:r>
        <w:t xml:space="preserve">pertain to the geographic and regulatory jurisdiction of the proposed</w:t>
      </w:r>
      <w:r>
        <w:t xml:space="preserve"> </w:t>
      </w:r>
      <w:r>
        <w:t xml:space="preserve">Medical Researcher</w:t>
      </w:r>
      <w:r>
        <w:t xml:space="preserve"> </w:t>
      </w:r>
      <w:r>
        <w:t xml:space="preserve">engagement.</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Venezuela Caracas</dc:title>
  <dc:creator/>
  <dc:language>en</dc:language>
  <cp:keywords/>
  <dcterms:created xsi:type="dcterms:W3CDTF">2026-10-10T02:45:14Z</dcterms:created>
  <dcterms:modified xsi:type="dcterms:W3CDTF">2026-10-10T02:45:14Z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