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Atmospheric Sciences &amp; Meteorological Consulting Group (ASMC)</w:t>
      </w:r>
    </w:p>
    <w:p>
      <w:pPr>
        <w:pStyle w:val="BodyText"/>
      </w:pPr>
      <w:r>
        <w:t xml:space="preserve">Unit 1208, Tianhe Science Park, Tianhe District, Guangzhou, Guangdong Province, China</w:t>
      </w:r>
    </w:p>
    <w:p>
      <w:pPr>
        <w:pStyle w:val="BodyText"/>
      </w:pPr>
      <w:r>
        <w:t xml:space="preserve">Tel: +86-20-8888-6721 | Email: estimates@asmc-guangzhou.cn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ASMC-GZ-2025-0417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calendar days)</w:t>
            </w:r>
          </w:p>
        </w:tc>
      </w:tr>
      <w:tr>
        <w:tc>
          <w:tcPr/>
          <w:p>
            <w:pPr>
              <w:pStyle w:val="Compact"/>
              <w:jc w:val="left"/>
            </w:pPr>
            <w:r>
              <w:t xml:space="preserve">Client / Recipient</w:t>
            </w:r>
          </w:p>
        </w:tc>
        <w:tc>
          <w:tcPr/>
          <w:p>
            <w:pPr>
              <w:pStyle w:val="Compact"/>
              <w:jc w:val="left"/>
            </w:pPr>
            <w:r>
              <w:t xml:space="preserve">Guangzhou Municipal Meteorological Bureau, Haizhu District, Guangzhou, China</w:t>
            </w:r>
          </w:p>
        </w:tc>
      </w:tr>
      <w:tr>
        <w:tc>
          <w:tcPr/>
          <w:p>
            <w:pPr>
              <w:pStyle w:val="Compact"/>
              <w:jc w:val="left"/>
            </w:pPr>
            <w:r>
              <w:t xml:space="preserve">Project Location</w:t>
            </w:r>
          </w:p>
        </w:tc>
        <w:tc>
          <w:tcPr/>
          <w:p>
            <w:pPr>
              <w:pStyle w:val="Compact"/>
              <w:jc w:val="left"/>
            </w:pPr>
            <w:r>
              <w:t xml:space="preserve">China Guangzhou – All administrative districts (Tianhe, Yuexiu, Liwan, Haizhu, Baiyun, Panyu, Huangpu, Huadu, Nansha, Conghua, Zengcheng)</w:t>
            </w:r>
          </w:p>
        </w:tc>
      </w:tr>
      <w:tr>
        <w:tc>
          <w:tcPr/>
          <w:p>
            <w:pPr>
              <w:pStyle w:val="Compact"/>
              <w:jc w:val="left"/>
            </w:pPr>
            <w:r>
              <w:t xml:space="preserve">Prepared By</w:t>
            </w:r>
          </w:p>
        </w:tc>
        <w:tc>
          <w:tcPr/>
          <w:p>
            <w:pPr>
              <w:pStyle w:val="Compact"/>
              <w:jc w:val="left"/>
            </w:pPr>
            <w:r>
              <w:t xml:space="preserve">Dr. Lin Wei, Senior Meteorologist &amp; Lead Consultant</w:t>
            </w:r>
          </w:p>
        </w:tc>
      </w:tr>
      <w:tr>
        <w:tc>
          <w:tcPr/>
          <w:p>
            <w:pPr>
              <w:pStyle w:val="Compact"/>
              <w:jc w:val="left"/>
            </w:pPr>
            <w:r>
              <w:t xml:space="preserve">Service Category</w:t>
            </w:r>
          </w:p>
        </w:tc>
        <w:tc>
          <w:tcPr/>
          <w:p>
            <w:pPr>
              <w:pStyle w:val="Compact"/>
              <w:jc w:val="left"/>
            </w:pPr>
            <w:r>
              <w:t xml:space="preserve">Professional Meteorologist Engagement – Full-Scope Atmospheric Analysis &amp; Forecasting</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Atmospheric Sciences &amp; Meteorological Consulting Group (ASMC) in response to the formal request for professional Meteorologist services to be deployed and executed within the jurisdiction of China Guangzhou. The purpose of this document is to provide the client with a comprehensive, itemized, and transparent breakdown of all costs associated with the engagement of a qualified Meteorologist (or team of Meteorologists) to deliver atmospheric monitoring, weather forecasting, climate impact assessment, and severe-weather advisory services across the Guangzhou metropolitan area and its surrounding regions.</w:t>
      </w:r>
    </w:p>
    <w:p>
      <w:pPr>
        <w:pStyle w:val="BodyText"/>
      </w:pPr>
      <w:r>
        <w:t xml:space="preserve">All pricing contained within this Quotation Estimate is quoted in Chinese Yuan (CNY / RMB) unless otherwise stated. The scope of work is specifically tailored to the unique climatic conditions of China Guangzhou, which experiences a subtropical monsoon climate characterized by high humidity, pronounced wet and dry seasons, frequent typhoon activity during the summer months (June through September), and periodic episodes of extreme heat and heavy rainfall.</w:t>
      </w:r>
    </w:p>
    <w:bookmarkEnd w:id="21"/>
    <w:bookmarkStart w:id="22" w:name="X1174431ceaf4c4e2b628c91fe6ff0a15be689bf"/>
    <w:p>
      <w:pPr>
        <w:pStyle w:val="Heading2"/>
      </w:pPr>
      <w:r>
        <w:t xml:space="preserve">2. Scope of Services – Meteorologist Engagement</w:t>
      </w:r>
    </w:p>
    <w:p>
      <w:pPr>
        <w:pStyle w:val="FirstParagraph"/>
      </w:pPr>
      <w:r>
        <w:t xml:space="preserve">The Meteorologist services outlined in this Quotation Estimate encompass the following deliverables, all to be performed on-site or remotely in support of operations within China Guangzhou:</w:t>
      </w:r>
    </w:p>
    <w:p>
      <w:pPr>
        <w:numPr>
          <w:ilvl w:val="0"/>
          <w:numId w:val="1001"/>
        </w:numPr>
        <w:pStyle w:val="Compact"/>
      </w:pPr>
      <w:r>
        <w:rPr>
          <w:bCs/>
          <w:b/>
        </w:rPr>
        <w:t xml:space="preserve">Primary Meteorologist (Senior Level):</w:t>
      </w:r>
      <w:r>
        <w:t xml:space="preserve"> </w:t>
      </w:r>
      <w:r>
        <w:t xml:space="preserve">A minimum of one (1) Senior Meteorologist holding a Master's degree or higher in Atmospheric Sciences, with no fewer than eight (8) years of professional experience in operational meteorology, to serve as the lead consultant for the duration of the contract.</w:t>
      </w:r>
    </w:p>
    <w:p>
      <w:pPr>
        <w:numPr>
          <w:ilvl w:val="0"/>
          <w:numId w:val="1001"/>
        </w:numPr>
        <w:pStyle w:val="Compact"/>
      </w:pPr>
      <w:r>
        <w:rPr>
          <w:bCs/>
          <w:b/>
        </w:rPr>
        <w:t xml:space="preserve">Daily Weather Forecasting &amp; Advisory:</w:t>
      </w:r>
      <w:r>
        <w:t xml:space="preserve"> </w:t>
      </w:r>
      <w:r>
        <w:t xml:space="preserve">Production of daily, 72-hour, and 7-day weather forecasts specific to China Guangzhou, including temperature, precipitation probability, wind speed and direction, humidity indices, and UV index. Forecasts to be delivered by 06:00 CST and 18:00 CST each business day.</w:t>
      </w:r>
    </w:p>
    <w:p>
      <w:pPr>
        <w:numPr>
          <w:ilvl w:val="0"/>
          <w:numId w:val="1001"/>
        </w:numPr>
        <w:pStyle w:val="Compact"/>
      </w:pPr>
      <w:r>
        <w:rPr>
          <w:bCs/>
          <w:b/>
        </w:rPr>
        <w:t xml:space="preserve">Severe Weather Monitoring &amp; Alerting:</w:t>
      </w:r>
      <w:r>
        <w:t xml:space="preserve"> </w:t>
      </w:r>
      <w:r>
        <w:t xml:space="preserve">Real-time monitoring of typhoons, thunderstorms, heavy rainfall events, heatwaves, and fog conditions. The Meteorologist shall issue tiered alerts (Advisory, Warning, Severe Warning) in coordination with the Guangzhou Municipal Meteorological Bureau's existing alert infrastructure.</w:t>
      </w:r>
    </w:p>
    <w:p>
      <w:pPr>
        <w:numPr>
          <w:ilvl w:val="0"/>
          <w:numId w:val="1001"/>
        </w:numPr>
        <w:pStyle w:val="Compact"/>
      </w:pPr>
      <w:r>
        <w:rPr>
          <w:bCs/>
          <w:b/>
        </w:rPr>
        <w:t xml:space="preserve">Climate Impact Assessment Report:</w:t>
      </w:r>
      <w:r>
        <w:t xml:space="preserve"> </w:t>
      </w:r>
      <w:r>
        <w:t xml:space="preserve">A comprehensive annual report analyzing historical and projected climate trends for China Guangzhou, including changes in precipitation patterns, rising average temperatures, sea-level rise implications for the Pearl River Delta, and agricultural impact assessments for the surrounding Guangdong province.</w:t>
      </w:r>
    </w:p>
    <w:p>
      <w:pPr>
        <w:numPr>
          <w:ilvl w:val="0"/>
          <w:numId w:val="1001"/>
        </w:numPr>
        <w:pStyle w:val="Compact"/>
      </w:pPr>
      <w:r>
        <w:rPr>
          <w:bCs/>
          <w:b/>
        </w:rPr>
        <w:t xml:space="preserve">On-Site Consultation &amp; Training:</w:t>
      </w:r>
      <w:r>
        <w:t xml:space="preserve"> </w:t>
      </w:r>
      <w:r>
        <w:t xml:space="preserve">A minimum of twelve (12) on-site consultation sessions per year at the client's offices in Guangzhou, plus two (2) half-day training workshops for municipal staff on interpreting Meteorologist-generated data and utilizing forecasting tools.</w:t>
      </w:r>
    </w:p>
    <w:p>
      <w:pPr>
        <w:numPr>
          <w:ilvl w:val="0"/>
          <w:numId w:val="1001"/>
        </w:numPr>
        <w:pStyle w:val="Compact"/>
      </w:pPr>
      <w:r>
        <w:rPr>
          <w:bCs/>
          <w:b/>
        </w:rPr>
        <w:t xml:space="preserve">Emergency Response Support:</w:t>
      </w:r>
      <w:r>
        <w:t xml:space="preserve"> </w:t>
      </w:r>
      <w:r>
        <w:t xml:space="preserve">The Meteorologist shall be available on a 24/7 standby basis during the typhoon season (1 June – 30 September) to provide real-time advisory to emergency management teams in China Guangzhou.</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Senior Meteorologist – Annual Retainer (full-time equivalent, 220 working days)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Junior Meteorologist / Data Analyst – Annual Retainer (support role)</w:t>
            </w:r>
          </w:p>
        </w:tc>
        <w:tc>
          <w:tcPr/>
          <w:p>
            <w:pPr>
              <w:pStyle w:val="Compact"/>
              <w:jc w:val="left"/>
            </w:pPr>
            <w:r>
              <w:t xml:space="preserve">12 months</w:t>
            </w:r>
          </w:p>
        </w:tc>
        <w:tc>
          <w:tcPr/>
          <w:p>
            <w:pPr>
              <w:pStyle w:val="Compact"/>
              <w:jc w:val="left"/>
            </w:pPr>
            <w:r>
              <w:t xml:space="preserve">22,000 / month</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Daily Forecast Production &amp; Distribution (automated + manual review)</w:t>
            </w:r>
          </w:p>
        </w:tc>
        <w:tc>
          <w:tcPr/>
          <w:p>
            <w:pPr>
              <w:pStyle w:val="Compact"/>
              <w:jc w:val="left"/>
            </w:pPr>
            <w:r>
              <w:t xml:space="preserve">250 business days</w:t>
            </w:r>
          </w:p>
        </w:tc>
        <w:tc>
          <w:tcPr/>
          <w:p>
            <w:pPr>
              <w:pStyle w:val="Compact"/>
              <w:jc w:val="left"/>
            </w:pPr>
            <w:r>
              <w:t xml:space="preserve">850 / day</w:t>
            </w:r>
          </w:p>
        </w:tc>
        <w:tc>
          <w:tcPr/>
          <w:p>
            <w:pPr>
              <w:pStyle w:val="Compact"/>
              <w:jc w:val="left"/>
            </w:pPr>
            <w:r>
              <w:t xml:space="preserve">212,500</w:t>
            </w:r>
          </w:p>
        </w:tc>
      </w:tr>
      <w:tr>
        <w:tc>
          <w:tcPr/>
          <w:p>
            <w:pPr>
              <w:pStyle w:val="Compact"/>
              <w:jc w:val="left"/>
            </w:pPr>
            <w:r>
              <w:t xml:space="preserve">04</w:t>
            </w:r>
          </w:p>
        </w:tc>
        <w:tc>
          <w:tcPr/>
          <w:p>
            <w:pPr>
              <w:pStyle w:val="Compact"/>
              <w:jc w:val="left"/>
            </w:pPr>
            <w:r>
              <w:t xml:space="preserve">Severe Weather Monitoring &amp; Alerting System (typhoon season standby, 24/7)</w:t>
            </w:r>
          </w:p>
        </w:tc>
        <w:tc>
          <w:tcPr/>
          <w:p>
            <w:pPr>
              <w:pStyle w:val="Compact"/>
              <w:jc w:val="left"/>
            </w:pPr>
            <w:r>
              <w:t xml:space="preserve">4 months</w:t>
            </w:r>
          </w:p>
        </w:tc>
        <w:tc>
          <w:tcPr/>
          <w:p>
            <w:pPr>
              <w:pStyle w:val="Compact"/>
              <w:jc w:val="left"/>
            </w:pPr>
            <w:r>
              <w:t xml:space="preserve">35,000 / month</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Annual Climate Impact Assessment Report (China Guangzhou &amp; Pearl River Delta)</w:t>
            </w:r>
          </w:p>
        </w:tc>
        <w:tc>
          <w:tcPr/>
          <w:p>
            <w:pPr>
              <w:pStyle w:val="Compact"/>
              <w:jc w:val="left"/>
            </w:pPr>
            <w:r>
              <w:t xml:space="preserve">1 report</w:t>
            </w:r>
          </w:p>
        </w:tc>
        <w:tc>
          <w:tcPr/>
          <w:p>
            <w:pPr>
              <w:pStyle w:val="Compact"/>
              <w:jc w:val="left"/>
            </w:pPr>
            <w:r>
              <w:t xml:space="preserve">120,000 / report</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On-Site Consultation Sessions (12 sessions, 3 hours each, at Guangzhou offices)</w:t>
            </w:r>
          </w:p>
        </w:tc>
        <w:tc>
          <w:tcPr/>
          <w:p>
            <w:pPr>
              <w:pStyle w:val="Compact"/>
              <w:jc w:val="left"/>
            </w:pPr>
            <w:r>
              <w:t xml:space="preserve">12 sessions</w:t>
            </w:r>
          </w:p>
        </w:tc>
        <w:tc>
          <w:tcPr/>
          <w:p>
            <w:pPr>
              <w:pStyle w:val="Compact"/>
              <w:jc w:val="left"/>
            </w:pPr>
            <w:r>
              <w:t xml:space="preserve">3,500 / session</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Staff Training Workshops (2 half-day workshops, up to 40 participants each)</w:t>
            </w:r>
          </w:p>
        </w:tc>
        <w:tc>
          <w:tcPr/>
          <w:p>
            <w:pPr>
              <w:pStyle w:val="Compact"/>
              <w:jc w:val="left"/>
            </w:pPr>
            <w:r>
              <w:t xml:space="preserve">2 workshops</w:t>
            </w:r>
          </w:p>
        </w:tc>
        <w:tc>
          <w:tcPr/>
          <w:p>
            <w:pPr>
              <w:pStyle w:val="Compact"/>
              <w:jc w:val="left"/>
            </w:pPr>
            <w:r>
              <w:t xml:space="preserve">18,000 / workshop</w:t>
            </w:r>
          </w:p>
        </w:tc>
        <w:tc>
          <w:tcPr/>
          <w:p>
            <w:pPr>
              <w:pStyle w:val="Compact"/>
              <w:jc w:val="left"/>
            </w:pPr>
            <w:r>
              <w:t xml:space="preserve">36,000</w:t>
            </w:r>
          </w:p>
        </w:tc>
      </w:tr>
      <w:tr>
        <w:tc>
          <w:tcPr/>
          <w:p>
            <w:pPr>
              <w:pStyle w:val="Compact"/>
              <w:jc w:val="left"/>
            </w:pPr>
            <w:r>
              <w:t xml:space="preserve">08</w:t>
            </w:r>
          </w:p>
        </w:tc>
        <w:tc>
          <w:tcPr/>
          <w:p>
            <w:pPr>
              <w:pStyle w:val="Compact"/>
              <w:jc w:val="left"/>
            </w:pPr>
            <w:r>
              <w:t xml:space="preserve">Specialized Meteorological Software Licenses &amp; Data Feeds (NWP models, satellite imagery, radar data)</w:t>
            </w:r>
          </w:p>
        </w:tc>
        <w:tc>
          <w:tcPr/>
          <w:p>
            <w:pPr>
              <w:pStyle w:val="Compact"/>
              <w:jc w:val="left"/>
            </w:pPr>
            <w:r>
              <w:t xml:space="preserve">12 months</w:t>
            </w:r>
          </w:p>
        </w:tc>
        <w:tc>
          <w:tcPr/>
          <w:p>
            <w:pPr>
              <w:pStyle w:val="Compact"/>
              <w:jc w:val="left"/>
            </w:pPr>
            <w:r>
              <w:t xml:space="preserve">28,000 / month</w:t>
            </w:r>
          </w:p>
        </w:tc>
        <w:tc>
          <w:tcPr/>
          <w:p>
            <w:pPr>
              <w:pStyle w:val="Compact"/>
              <w:jc w:val="left"/>
            </w:pPr>
            <w:r>
              <w:t xml:space="preserve">336,000</w:t>
            </w:r>
          </w:p>
        </w:tc>
      </w:tr>
      <w:tr>
        <w:tc>
          <w:tcPr/>
          <w:p>
            <w:pPr>
              <w:pStyle w:val="Compact"/>
              <w:jc w:val="left"/>
            </w:pPr>
            <w:r>
              <w:t xml:space="preserve">09</w:t>
            </w:r>
          </w:p>
        </w:tc>
        <w:tc>
          <w:tcPr/>
          <w:p>
            <w:pPr>
              <w:pStyle w:val="Compact"/>
              <w:jc w:val="left"/>
            </w:pPr>
            <w:r>
              <w:t xml:space="preserve">Travel &amp; Local Transportation within China Guangzhou (on-site visits, emergency response)</w:t>
            </w:r>
          </w:p>
        </w:tc>
        <w:tc>
          <w:tcPr/>
          <w:p>
            <w:pPr>
              <w:pStyle w:val="Compact"/>
              <w:jc w:val="left"/>
            </w:pPr>
            <w:r>
              <w:t xml:space="preserve">Annual estimate</w:t>
            </w:r>
          </w:p>
        </w:tc>
        <w:tc>
          <w:tcPr/>
          <w:p>
            <w:pPr>
              <w:pStyle w:val="Compact"/>
              <w:jc w:val="left"/>
            </w:pPr>
            <w:r>
              <w:t xml:space="preserve">—</w:t>
            </w:r>
          </w:p>
        </w:tc>
        <w:tc>
          <w:tcPr/>
          <w:p>
            <w:pPr>
              <w:pStyle w:val="Compact"/>
              <w:jc w:val="left"/>
            </w:pPr>
            <w:r>
              <w:t xml:space="preserve">25,000</w:t>
            </w:r>
          </w:p>
        </w:tc>
      </w:tr>
      <w:tr>
        <w:tc>
          <w:tcPr/>
          <w:p>
            <w:pPr>
              <w:pStyle w:val="Compact"/>
              <w:jc w:val="left"/>
            </w:pPr>
            <w:r>
              <w:t xml:space="preserve">10</w:t>
            </w:r>
          </w:p>
        </w:tc>
        <w:tc>
          <w:tcPr/>
          <w:p>
            <w:pPr>
              <w:pStyle w:val="Compact"/>
              <w:jc w:val="left"/>
            </w:pPr>
            <w:r>
              <w:t xml:space="preserve">Project Management &amp; Administrative Overhead (10% of items 01–09)</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171,550</w:t>
            </w:r>
          </w:p>
        </w:tc>
      </w:tr>
      <w:tr>
        <w:tc>
          <w:tcPr>
            <w:gridSpan w:val="4"/>
          </w:tcPr>
          <w:p>
            <w:pPr>
              <w:pStyle w:val="Compact"/>
              <w:jc w:val="right"/>
            </w:pPr>
            <w:r>
              <w:t xml:space="preserve">SUBTOTAL (CNY)</w:t>
            </w:r>
          </w:p>
        </w:tc>
        <w:tc>
          <w:tcPr/>
          <w:p>
            <w:pPr>
              <w:pStyle w:val="Compact"/>
              <w:jc w:val="left"/>
            </w:pPr>
            <w:r>
              <w:t xml:space="preserve">1,887,050</w:t>
            </w:r>
          </w:p>
        </w:tc>
      </w:tr>
      <w:tr>
        <w:tc>
          <w:tcPr>
            <w:gridSpan w:val="4"/>
          </w:tcPr>
          <w:p>
            <w:pPr>
              <w:pStyle w:val="Compact"/>
              <w:jc w:val="right"/>
            </w:pPr>
            <w:r>
              <w:t xml:space="preserve">VAT (6% – Professional Services, PRC)</w:t>
            </w:r>
          </w:p>
        </w:tc>
        <w:tc>
          <w:tcPr/>
          <w:p>
            <w:pPr>
              <w:pStyle w:val="Compact"/>
              <w:jc w:val="left"/>
            </w:pPr>
            <w:r>
              <w:t xml:space="preserve">113,223</w:t>
            </w:r>
          </w:p>
        </w:tc>
      </w:tr>
      <w:tr>
        <w:tc>
          <w:tcPr>
            <w:gridSpan w:val="4"/>
          </w:tcPr>
          <w:p>
            <w:pPr>
              <w:pStyle w:val="Compact"/>
              <w:jc w:val="right"/>
            </w:pPr>
            <w:r>
              <w:t xml:space="preserve">TOTAL AMOUNT DUE (CNY)</w:t>
            </w:r>
          </w:p>
        </w:tc>
        <w:tc>
          <w:tcPr/>
          <w:p>
            <w:pPr>
              <w:pStyle w:val="Compact"/>
              <w:jc w:val="left"/>
            </w:pPr>
            <w:r>
              <w:t xml:space="preserve">2,000,273</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via bank transfer to the ASMC account in Guangzhou, China, in accordance with the following schedule:</w:t>
      </w:r>
    </w:p>
    <w:p>
      <w:pPr>
        <w:numPr>
          <w:ilvl w:val="0"/>
          <w:numId w:val="1002"/>
        </w:numPr>
        <w:pStyle w:val="Compact"/>
      </w:pPr>
      <w:r>
        <w:rPr>
          <w:bCs/>
          <w:b/>
        </w:rPr>
        <w:t xml:space="preserve">30% Advance Payment:</w:t>
      </w:r>
      <w:r>
        <w:t xml:space="preserve"> </w:t>
      </w:r>
      <w:r>
        <w:t xml:space="preserve">Due within ten (10) business days of contract execution, prior to the commencement of Meteorologist services.</w:t>
      </w:r>
    </w:p>
    <w:p>
      <w:pPr>
        <w:numPr>
          <w:ilvl w:val="0"/>
          <w:numId w:val="1002"/>
        </w:numPr>
        <w:pStyle w:val="Compact"/>
      </w:pPr>
      <w:r>
        <w:rPr>
          <w:bCs/>
          <w:b/>
        </w:rPr>
        <w:t xml:space="preserve">40% Mid-Term Payment:</w:t>
      </w:r>
      <w:r>
        <w:t xml:space="preserve"> </w:t>
      </w:r>
      <w:r>
        <w:t xml:space="preserve">Due upon completion of the 6-month service period (end of December 2025), subject to satisfactory interim performance review.</w:t>
      </w:r>
    </w:p>
    <w:p>
      <w:pPr>
        <w:numPr>
          <w:ilvl w:val="0"/>
          <w:numId w:val="1002"/>
        </w:numPr>
        <w:pStyle w:val="Compact"/>
      </w:pPr>
      <w:r>
        <w:rPr>
          <w:bCs/>
          <w:b/>
        </w:rPr>
        <w:t xml:space="preserve">30% Final Payment:</w:t>
      </w:r>
      <w:r>
        <w:t xml:space="preserve"> </w:t>
      </w:r>
      <w:r>
        <w:t xml:space="preserve">Due within fifteen (15) business days of delivery of the Annual Climate Impact Assessment Report and completion of all training workshops.</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Beyond this period, all rates are subject to revision based on prevailing market conditions in China Guangzhou.</w:t>
      </w:r>
    </w:p>
    <w:p>
      <w:pPr>
        <w:numPr>
          <w:ilvl w:val="0"/>
          <w:numId w:val="1003"/>
        </w:numPr>
        <w:pStyle w:val="Compact"/>
      </w:pPr>
      <w:r>
        <w:t xml:space="preserve">All Meteorologist personnel engaged under this contract shall comply with the Meteorological Law of the People's Republic of China and all regulations issued by the China Meteorological Administration (CMA) and the Guangdong Provincial Meteorological Bureau.</w:t>
      </w:r>
    </w:p>
    <w:p>
      <w:pPr>
        <w:numPr>
          <w:ilvl w:val="0"/>
          <w:numId w:val="1003"/>
        </w:numPr>
        <w:pStyle w:val="Compact"/>
      </w:pPr>
      <w:r>
        <w:t xml:space="preserve">The Meteorologist shall maintain strict confidentiality of all data, forecasts, and internal communications. A Non-Disclosure Agreement (NDA) shall be executed prior to the commencement of services.</w:t>
      </w:r>
    </w:p>
    <w:p>
      <w:pPr>
        <w:numPr>
          <w:ilvl w:val="0"/>
          <w:numId w:val="1003"/>
        </w:numPr>
        <w:pStyle w:val="Compact"/>
      </w:pPr>
      <w:r>
        <w:t xml:space="preserve">ASMC shall carry professional indemnity insurance with a minimum coverage of CNY 5,000,000 for the duration of the contract.</w:t>
      </w:r>
    </w:p>
    <w:p>
      <w:pPr>
        <w:numPr>
          <w:ilvl w:val="0"/>
          <w:numId w:val="1003"/>
        </w:numPr>
        <w:pStyle w:val="Compact"/>
      </w:pPr>
      <w:r>
        <w:t xml:space="preserve">Any changes to the scope of work beyond what is described in this Quotation Estimate shall require a written change order signed by both parties. Additional Meteorologist hours or services will be billed at the rates specified herein.</w:t>
      </w:r>
    </w:p>
    <w:p>
      <w:pPr>
        <w:numPr>
          <w:ilvl w:val="0"/>
          <w:numId w:val="1003"/>
        </w:numPr>
        <w:pStyle w:val="Compact"/>
      </w:pPr>
      <w:r>
        <w:t xml:space="preserve">Disputes arising from this Quotation Estimate or the resulting contract shall be resolved through arbitration in Guangzhou, China, in accordance with the rules of the China International Economic and Trade Arbitration Commission (CIETAC).</w:t>
      </w:r>
    </w:p>
    <w:p>
      <w:pPr>
        <w:numPr>
          <w:ilvl w:val="0"/>
          <w:numId w:val="1003"/>
        </w:numPr>
        <w:pStyle w:val="Compact"/>
      </w:pPr>
      <w:r>
        <w:t xml:space="preserve">This Quotation Estimate does not constitute a binding contract until a formal Service Agreement is executed by both parties.</w:t>
      </w:r>
    </w:p>
    <w:p>
      <w:pPr>
        <w:pStyle w:val="FirstParagraph"/>
      </w:pPr>
      <w:r>
        <w:rPr>
          <w:bCs/>
          <w:b/>
        </w:rPr>
        <w:t xml:space="preserve">Important Note:</w:t>
      </w:r>
      <w:r>
        <w:t xml:space="preserve"> </w:t>
      </w:r>
      <w:r>
        <w:t xml:space="preserve">This Quotation Estimate is prepared specifically for deployment within China Guangzhou. All on-site services, consultations, and training sessions will be conducted at locations within the Guangzhou municipal boundary. The Meteorologist team will coordinate directly with the Guangzhou Municipal Meteorological Bureau and, where applicable, the Guangdong Provincial Meteorological Bureau to ensure regulatory compliance and data interoperability.</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pricing outlined herein for the engagement of Meteorologist services in China Guangzhou.</w:t>
      </w:r>
    </w:p>
    <w:p>
      <w:pPr>
        <w:pStyle w:val="BodyText"/>
      </w:pPr>
      <w:r>
        <w:rPr>
          <w:bCs/>
          <w:b/>
        </w:rPr>
        <w:t xml:space="preserve">For and on behalf of ASMC (Service Provider):</w:t>
      </w:r>
      <w:r>
        <w:br/>
      </w:r>
      <w:r>
        <w:br/>
      </w:r>
      <w:r>
        <w:t xml:space="preserve">Name: Dr. Lin Wei</w:t>
      </w:r>
      <w:r>
        <w:br/>
      </w:r>
      <w:r>
        <w:t xml:space="preserve">Title: Senior Meteorologist &amp; Lead Consultant</w:t>
      </w:r>
      <w:r>
        <w:br/>
      </w:r>
      <w:r>
        <w:t xml:space="preserve">Signature: _________________________</w:t>
      </w:r>
      <w:r>
        <w:br/>
      </w:r>
      <w:r>
        <w:t xml:space="preserve">Date: _________________________</w:t>
      </w:r>
    </w:p>
    <w:p>
      <w:pPr>
        <w:pStyle w:val="BodyText"/>
      </w:pPr>
      <w:r>
        <w:rPr>
          <w:bCs/>
          <w:b/>
        </w:rPr>
        <w:t xml:space="preserve">For and on behalf of the Client:</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 End of Quotation Estimate ASMC-GZ-2025-0417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China Guangzhou</dc:title>
  <dc:creator/>
  <dc:language>en</dc:language>
  <cp:keywords/>
  <dcterms:created xsi:type="dcterms:W3CDTF">2026-10-10T06:28:23Z</dcterms:created>
  <dcterms:modified xsi:type="dcterms:W3CDTF">2026-10-10T06:28:23Z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