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Germany</w:t>
      </w:r>
      <w:r>
        <w:t xml:space="preserve"> </w:t>
      </w:r>
      <w:r>
        <w:t xml:space="preserve">Berlin</w:t>
      </w:r>
    </w:p>
    <w:bookmarkStart w:id="20" w:name="atmospheric-solutions-gmbh"/>
    <w:p>
      <w:pPr>
        <w:pStyle w:val="Heading1"/>
      </w:pPr>
      <w:r>
        <w:t xml:space="preserve">Atmospheric Solutions GmbH</w:t>
      </w:r>
    </w:p>
    <w:p>
      <w:pPr>
        <w:pStyle w:val="FirstParagraph"/>
      </w:pPr>
      <w:r>
        <w:t xml:space="preserve">Invalidenstraße 112, 10115 Berlin, Germany</w:t>
      </w:r>
    </w:p>
    <w:p>
      <w:pPr>
        <w:pStyle w:val="BodyText"/>
      </w:pPr>
      <w:r>
        <w:t xml:space="preserve">Phone: +49 30 4455 6677 | Email: info@atmospheric-solutions.de</w:t>
      </w:r>
    </w:p>
    <w:p>
      <w:pPr>
        <w:pStyle w:val="BodyText"/>
      </w:pPr>
      <w:r>
        <w:t xml:space="preserve">USt-IdNr.: DE312456789 | HRB 123456 B, Amtsgericht Charlottenburg</w:t>
      </w:r>
    </w:p>
    <w:bookmarkEnd w:id="20"/>
    <w:bookmarkStart w:id="21" w:name="quotation-estimate"/>
    <w:p>
      <w:pPr>
        <w:pStyle w:val="Heading2"/>
      </w:pPr>
      <w:r>
        <w:t xml:space="preserve">QUOTATION ESTIMATE</w:t>
      </w:r>
    </w:p>
    <w:p>
      <w:pPr>
        <w:pStyle w:val="FirstParagraph"/>
      </w:pPr>
      <w:r>
        <w:t xml:space="preserve">Ref. No.: QTE-2025-BER-0047</w:t>
      </w:r>
    </w:p>
    <w:p>
      <w:pPr>
        <w:pStyle w:val="BodyText"/>
      </w:pPr>
      <w:r>
        <w:t xml:space="preserve">Date: 15 June 2025</w:t>
      </w:r>
    </w:p>
    <w:p>
      <w:pPr>
        <w:pStyle w:val="BodyText"/>
      </w:pPr>
      <w:r>
        <w:t xml:space="preserve">Valid Until: 15 July 2025</w:t>
      </w:r>
    </w:p>
    <w:bookmarkEnd w:id="21"/>
    <w:p>
      <w:pPr>
        <w:pStyle w:val="BodyText"/>
      </w:pPr>
      <w:r>
        <w:t xml:space="preserve">1. Parties Involved</w:t>
      </w:r>
    </w:p>
    <w:bookmarkStart w:id="22" w:name="service-provider"/>
    <w:p>
      <w:pPr>
        <w:pStyle w:val="Heading3"/>
      </w:pPr>
      <w:r>
        <w:t xml:space="preserve">Service Provider</w:t>
      </w:r>
    </w:p>
    <w:p>
      <w:pPr>
        <w:pStyle w:val="FirstParagraph"/>
      </w:pPr>
      <w:r>
        <w:rPr>
          <w:bCs/>
          <w:b/>
        </w:rPr>
        <w:t xml:space="preserve">Atmospheric Solutions GmbH</w:t>
      </w:r>
    </w:p>
    <w:p>
      <w:pPr>
        <w:pStyle w:val="BodyText"/>
      </w:pPr>
      <w:r>
        <w:t xml:space="preserve">Invalidenstraße 112, 10115 Berlin</w:t>
      </w:r>
    </w:p>
    <w:p>
      <w:pPr>
        <w:pStyle w:val="BodyText"/>
      </w:pPr>
      <w:r>
        <w:t xml:space="preserve">Germany</w:t>
      </w:r>
    </w:p>
    <w:p>
      <w:pPr>
        <w:pStyle w:val="BodyText"/>
      </w:pPr>
      <w:r>
        <w:t xml:space="preserve">Contact: Dr. Heinrich Vogel, Lead Meteorologist</w:t>
      </w:r>
    </w:p>
    <w:bookmarkEnd w:id="22"/>
    <w:bookmarkStart w:id="23" w:name="client"/>
    <w:p>
      <w:pPr>
        <w:pStyle w:val="Heading3"/>
      </w:pPr>
      <w:r>
        <w:t xml:space="preserve">Client</w:t>
      </w:r>
    </w:p>
    <w:p>
      <w:pPr>
        <w:pStyle w:val="FirstParagraph"/>
      </w:pPr>
      <w:r>
        <w:rPr>
          <w:bCs/>
          <w:b/>
        </w:rPr>
        <w:t xml:space="preserve">Berlin Metropolitan Development Authority</w:t>
      </w:r>
    </w:p>
    <w:p>
      <w:pPr>
        <w:pStyle w:val="BodyText"/>
      </w:pPr>
      <w:r>
        <w:t xml:space="preserve">Pariser Platz 6, 10117 Berlin</w:t>
      </w:r>
    </w:p>
    <w:p>
      <w:pPr>
        <w:pStyle w:val="BodyText"/>
      </w:pPr>
      <w:r>
        <w:t xml:space="preserve">Germany</w:t>
      </w:r>
    </w:p>
    <w:p>
      <w:pPr>
        <w:pStyle w:val="BodyText"/>
      </w:pPr>
      <w:r>
        <w:t xml:space="preserve">Contact: Ms. Katharina Brandt, Project Director</w:t>
      </w:r>
    </w:p>
    <w:bookmarkEnd w:id="23"/>
    <w:p>
      <w:pPr>
        <w:pStyle w:val="BodyText"/>
      </w:pPr>
      <w:r>
        <w:t xml:space="preserve">2. Scope of Services – Meteorologist Engagement in Germany Berlin</w:t>
      </w:r>
    </w:p>
    <w:p>
      <w:pPr>
        <w:pStyle w:val="BodyText"/>
      </w:pPr>
      <w:r>
        <w:t xml:space="preserve">This</w:t>
      </w:r>
      <w:r>
        <w:t xml:space="preserve"> </w:t>
      </w:r>
      <w:r>
        <w:t xml:space="preserve">Quotation Estimate</w:t>
      </w:r>
      <w:r>
        <w:t xml:space="preserve"> </w:t>
      </w:r>
      <w:r>
        <w:t xml:space="preserve">outlines the professional services to be rendered by a certified</w:t>
      </w:r>
      <w:r>
        <w:t xml:space="preserve"> </w:t>
      </w:r>
      <w:r>
        <w:t xml:space="preserve">Meteorologist</w:t>
      </w:r>
      <w:r>
        <w:t xml:space="preserve"> </w:t>
      </w:r>
      <w:r>
        <w:t xml:space="preserve">and supporting atmospheric science team for the client's urban climate resilience project located in</w:t>
      </w:r>
      <w:r>
        <w:t xml:space="preserve"> </w:t>
      </w:r>
      <w:r>
        <w:t xml:space="preserve">Germany Berlin</w:t>
      </w:r>
      <w:r>
        <w:t xml:space="preserve">. The engagement covers comprehensive meteorological assessment, forecasting, and advisory services tailored to the specific climatic conditions of the Berlin metropolitan area, including the surrounding Brandenburg region.</w:t>
      </w:r>
    </w:p>
    <w:p>
      <w:pPr>
        <w:pStyle w:val="BodyText"/>
      </w:pPr>
      <w:r>
        <w:t xml:space="preserve">The</w:t>
      </w:r>
      <w:r>
        <w:t xml:space="preserve"> </w:t>
      </w:r>
      <w:r>
        <w:t xml:space="preserve">Meteorologist</w:t>
      </w:r>
      <w:r>
        <w:t xml:space="preserve"> </w:t>
      </w:r>
      <w:r>
        <w:t xml:space="preserve">assigned to this project, Dr. Heinrich Vogel, holds a Doctorate in Atmospheric Sciences from Humboldt-Universität zu Berlin and possesses over fifteen years of experience in operational meteorology, climate modelling, and urban weather pattern analysis specific to the</w:t>
      </w:r>
      <w:r>
        <w:t xml:space="preserve"> </w:t>
      </w:r>
      <w:r>
        <w:t xml:space="preserve">Germany Berlin</w:t>
      </w:r>
      <w:r>
        <w:t xml:space="preserve"> </w:t>
      </w:r>
      <w:r>
        <w:t xml:space="preserve">region. His team will provide on-site and remote meteorological support throughout the contracted period.</w:t>
      </w:r>
    </w:p>
    <w:p>
      <w:pPr>
        <w:pStyle w:val="BodyText"/>
      </w:pPr>
      <w:r>
        <w:t xml:space="preserve">3.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Initial meteorological site assessment and baseline climate data collection for the Germany Berlin project area</w:t>
            </w:r>
          </w:p>
        </w:tc>
        <w:tc>
          <w:tcPr/>
          <w:p>
            <w:pPr>
              <w:pStyle w:val="Compact"/>
              <w:jc w:val="left"/>
            </w:pPr>
            <w:r>
              <w:t xml:space="preserve">2 weeks</w:t>
            </w:r>
          </w:p>
        </w:tc>
        <w:tc>
          <w:tcPr/>
          <w:p>
            <w:pPr>
              <w:pStyle w:val="Compact"/>
              <w:jc w:val="left"/>
            </w:pPr>
            <w:r>
              <w:t xml:space="preserve">4,500.00</w:t>
            </w:r>
          </w:p>
        </w:tc>
        <w:tc>
          <w:tcPr/>
          <w:p>
            <w:pPr>
              <w:pStyle w:val="Compact"/>
              <w:jc w:val="left"/>
            </w:pPr>
            <w:r>
              <w:t xml:space="preserve">9,000.00</w:t>
            </w:r>
          </w:p>
        </w:tc>
        <w:tc>
          <w:tcPr/>
          <w:p>
            <w:pPr>
              <w:pStyle w:val="Compact"/>
              <w:jc w:val="left"/>
            </w:pPr>
            <w:r>
              <w:t xml:space="preserve">Includes DWD data integration</w:t>
            </w:r>
          </w:p>
        </w:tc>
      </w:tr>
      <w:tr>
        <w:tc>
          <w:tcPr/>
          <w:p>
            <w:pPr>
              <w:pStyle w:val="Compact"/>
              <w:jc w:val="left"/>
            </w:pPr>
            <w:r>
              <w:t xml:space="preserve">2</w:t>
            </w:r>
          </w:p>
        </w:tc>
        <w:tc>
          <w:tcPr/>
          <w:p>
            <w:pPr>
              <w:pStyle w:val="Compact"/>
              <w:jc w:val="left"/>
            </w:pPr>
            <w:r>
              <w:t xml:space="preserve">Deployment and calibration of on-site meteorological monitoring stations (temperature, humidity, wind, precipitation, UV index)</w:t>
            </w:r>
          </w:p>
        </w:tc>
        <w:tc>
          <w:tcPr/>
          <w:p>
            <w:pPr>
              <w:pStyle w:val="Compact"/>
              <w:jc w:val="left"/>
            </w:pPr>
            <w:r>
              <w:t xml:space="preserve">1 week</w:t>
            </w:r>
          </w:p>
        </w:tc>
        <w:tc>
          <w:tcPr/>
          <w:p>
            <w:pPr>
              <w:pStyle w:val="Compact"/>
              <w:jc w:val="left"/>
            </w:pPr>
            <w:r>
              <w:t xml:space="preserve">3,200.00</w:t>
            </w:r>
          </w:p>
        </w:tc>
        <w:tc>
          <w:tcPr/>
          <w:p>
            <w:pPr>
              <w:pStyle w:val="Compact"/>
              <w:jc w:val="left"/>
            </w:pPr>
            <w:r>
              <w:t xml:space="preserve">3,200.00</w:t>
            </w:r>
          </w:p>
        </w:tc>
        <w:tc>
          <w:tcPr/>
          <w:p>
            <w:pPr>
              <w:pStyle w:val="Compact"/>
              <w:jc w:val="left"/>
            </w:pPr>
            <w:r>
              <w:t xml:space="preserve">4 stations across Berlin districts</w:t>
            </w:r>
          </w:p>
        </w:tc>
      </w:tr>
      <w:tr>
        <w:tc>
          <w:tcPr/>
          <w:p>
            <w:pPr>
              <w:pStyle w:val="Compact"/>
              <w:jc w:val="left"/>
            </w:pPr>
            <w:r>
              <w:t xml:space="preserve">3</w:t>
            </w:r>
          </w:p>
        </w:tc>
        <w:tc>
          <w:tcPr/>
          <w:p>
            <w:pPr>
              <w:pStyle w:val="Compact"/>
              <w:jc w:val="left"/>
            </w:pPr>
            <w:r>
              <w:t xml:space="preserve">Weekly meteorological forecasting and advisory reports for construction and urban planning activities</w:t>
            </w:r>
          </w:p>
        </w:tc>
        <w:tc>
          <w:tcPr/>
          <w:p>
            <w:pPr>
              <w:pStyle w:val="Compact"/>
              <w:jc w:val="left"/>
            </w:pPr>
            <w:r>
              <w:t xml:space="preserve">26 weeks</w:t>
            </w:r>
          </w:p>
        </w:tc>
        <w:tc>
          <w:tcPr/>
          <w:p>
            <w:pPr>
              <w:pStyle w:val="Compact"/>
              <w:jc w:val="left"/>
            </w:pPr>
            <w:r>
              <w:t xml:space="preserve">1,800.00</w:t>
            </w:r>
          </w:p>
        </w:tc>
        <w:tc>
          <w:tcPr/>
          <w:p>
            <w:pPr>
              <w:pStyle w:val="Compact"/>
              <w:jc w:val="left"/>
            </w:pPr>
            <w:r>
              <w:t xml:space="preserve">46,800.00</w:t>
            </w:r>
          </w:p>
        </w:tc>
        <w:tc>
          <w:tcPr/>
          <w:p>
            <w:pPr>
              <w:pStyle w:val="Compact"/>
              <w:jc w:val="left"/>
            </w:pPr>
            <w:r>
              <w:t xml:space="preserve">Delivered every Monday by 08:00 CET</w:t>
            </w:r>
          </w:p>
        </w:tc>
      </w:tr>
      <w:tr>
        <w:tc>
          <w:tcPr/>
          <w:p>
            <w:pPr>
              <w:pStyle w:val="Compact"/>
              <w:jc w:val="left"/>
            </w:pPr>
            <w:r>
              <w:t xml:space="preserve">4</w:t>
            </w:r>
          </w:p>
        </w:tc>
        <w:tc>
          <w:tcPr/>
          <w:p>
            <w:pPr>
              <w:pStyle w:val="Compact"/>
              <w:jc w:val="left"/>
            </w:pPr>
            <w:r>
              <w:t xml:space="preserve">Severe weather risk assessment and emergency meteorological alerting system setup for Germany Berlin</w:t>
            </w:r>
          </w:p>
        </w:tc>
        <w:tc>
          <w:tcPr/>
          <w:p>
            <w:pPr>
              <w:pStyle w:val="Compact"/>
              <w:jc w:val="left"/>
            </w:pPr>
            <w:r>
              <w:t xml:space="preserve">1 week</w:t>
            </w:r>
          </w:p>
        </w:tc>
        <w:tc>
          <w:tcPr/>
          <w:p>
            <w:pPr>
              <w:pStyle w:val="Compact"/>
              <w:jc w:val="left"/>
            </w:pPr>
            <w:r>
              <w:t xml:space="preserve">5,500.00</w:t>
            </w:r>
          </w:p>
        </w:tc>
        <w:tc>
          <w:tcPr/>
          <w:p>
            <w:pPr>
              <w:pStyle w:val="Compact"/>
              <w:jc w:val="left"/>
            </w:pPr>
            <w:r>
              <w:t xml:space="preserve">5,500.00</w:t>
            </w:r>
          </w:p>
        </w:tc>
        <w:tc>
          <w:tcPr/>
          <w:p>
            <w:pPr>
              <w:pStyle w:val="Compact"/>
              <w:jc w:val="left"/>
            </w:pPr>
            <w:r>
              <w:t xml:space="preserve">Integration with BMBW protocols</w:t>
            </w:r>
          </w:p>
        </w:tc>
      </w:tr>
      <w:tr>
        <w:tc>
          <w:tcPr/>
          <w:p>
            <w:pPr>
              <w:pStyle w:val="Compact"/>
              <w:jc w:val="left"/>
            </w:pPr>
            <w:r>
              <w:t xml:space="preserve">5</w:t>
            </w:r>
          </w:p>
        </w:tc>
        <w:tc>
          <w:tcPr/>
          <w:p>
            <w:pPr>
              <w:pStyle w:val="Compact"/>
              <w:jc w:val="left"/>
            </w:pPr>
            <w:r>
              <w:t xml:space="preserve">Climate impact modelling for long-term urban development scenarios (2030, 2050, 2100) specific to Berlin's microclimate</w:t>
            </w:r>
          </w:p>
        </w:tc>
        <w:tc>
          <w:tcPr/>
          <w:p>
            <w:pPr>
              <w:pStyle w:val="Compact"/>
              <w:jc w:val="left"/>
            </w:pPr>
            <w:r>
              <w:t xml:space="preserve">6 weeks</w:t>
            </w:r>
          </w:p>
        </w:tc>
        <w:tc>
          <w:tcPr/>
          <w:p>
            <w:pPr>
              <w:pStyle w:val="Compact"/>
              <w:jc w:val="left"/>
            </w:pPr>
            <w:r>
              <w:t xml:space="preserve">6,000.00</w:t>
            </w:r>
          </w:p>
        </w:tc>
        <w:tc>
          <w:tcPr/>
          <w:p>
            <w:pPr>
              <w:pStyle w:val="Compact"/>
              <w:jc w:val="left"/>
            </w:pPr>
            <w:r>
              <w:t xml:space="preserve">36,000.00</w:t>
            </w:r>
          </w:p>
        </w:tc>
        <w:tc>
          <w:tcPr/>
          <w:p>
            <w:pPr>
              <w:pStyle w:val="Compact"/>
              <w:jc w:val="left"/>
            </w:pPr>
            <w:r>
              <w:t xml:space="preserve">Using COSMO-DE and regional models</w:t>
            </w:r>
          </w:p>
        </w:tc>
      </w:tr>
      <w:tr>
        <w:tc>
          <w:tcPr/>
          <w:p>
            <w:pPr>
              <w:pStyle w:val="Compact"/>
              <w:jc w:val="left"/>
            </w:pPr>
            <w:r>
              <w:t xml:space="preserve">6</w:t>
            </w:r>
          </w:p>
        </w:tc>
        <w:tc>
          <w:tcPr/>
          <w:p>
            <w:pPr>
              <w:pStyle w:val="Compact"/>
              <w:jc w:val="left"/>
            </w:pPr>
            <w:r>
              <w:t xml:space="preserve">On-site Meteorologist presence for critical construction phases and extreme weather events</w:t>
            </w:r>
          </w:p>
        </w:tc>
        <w:tc>
          <w:tcPr/>
          <w:p>
            <w:pPr>
              <w:pStyle w:val="Compact"/>
              <w:jc w:val="left"/>
            </w:pPr>
            <w:r>
              <w:t xml:space="preserve">40 hours</w:t>
            </w:r>
          </w:p>
        </w:tc>
        <w:tc>
          <w:tcPr/>
          <w:p>
            <w:pPr>
              <w:pStyle w:val="Compact"/>
              <w:jc w:val="left"/>
            </w:pPr>
            <w:r>
              <w:t xml:space="preserve">120.00</w:t>
            </w:r>
          </w:p>
        </w:tc>
        <w:tc>
          <w:tcPr/>
          <w:p>
            <w:pPr>
              <w:pStyle w:val="Compact"/>
              <w:jc w:val="left"/>
            </w:pPr>
            <w:r>
              <w:t xml:space="preserve">4,800.00</w:t>
            </w:r>
          </w:p>
        </w:tc>
        <w:tc>
          <w:tcPr/>
          <w:p>
            <w:pPr>
              <w:pStyle w:val="Compact"/>
              <w:jc w:val="left"/>
            </w:pPr>
            <w:r>
              <w:t xml:space="preserve">Hourly rate, minimum 4 hrs/day</w:t>
            </w:r>
          </w:p>
        </w:tc>
      </w:tr>
      <w:tr>
        <w:tc>
          <w:tcPr/>
          <w:p>
            <w:pPr>
              <w:pStyle w:val="Compact"/>
              <w:jc w:val="left"/>
            </w:pPr>
            <w:r>
              <w:t xml:space="preserve">7</w:t>
            </w:r>
          </w:p>
        </w:tc>
        <w:tc>
          <w:tcPr/>
          <w:p>
            <w:pPr>
              <w:pStyle w:val="Compact"/>
              <w:jc w:val="left"/>
            </w:pPr>
            <w:r>
              <w:t xml:space="preserve">Final comprehensive meteorological report and data handover documentation</w:t>
            </w:r>
          </w:p>
        </w:tc>
        <w:tc>
          <w:tcPr/>
          <w:p>
            <w:pPr>
              <w:pStyle w:val="Compact"/>
              <w:jc w:val="left"/>
            </w:pPr>
            <w:r>
              <w:t xml:space="preserve">2 weeks</w:t>
            </w:r>
          </w:p>
        </w:tc>
        <w:tc>
          <w:tcPr/>
          <w:p>
            <w:pPr>
              <w:pStyle w:val="Compact"/>
              <w:jc w:val="left"/>
            </w:pPr>
            <w:r>
              <w:t xml:space="preserve">3,800.00</w:t>
            </w:r>
          </w:p>
        </w:tc>
        <w:tc>
          <w:tcPr/>
          <w:p>
            <w:pPr>
              <w:pStyle w:val="Compact"/>
              <w:jc w:val="left"/>
            </w:pPr>
            <w:r>
              <w:t xml:space="preserve">7,600.00</w:t>
            </w:r>
          </w:p>
        </w:tc>
        <w:tc>
          <w:tcPr/>
          <w:p>
            <w:pPr>
              <w:pStyle w:val="Compact"/>
              <w:jc w:val="left"/>
            </w:pPr>
            <w:r>
              <w:t xml:space="preserve">German and English versions</w:t>
            </w:r>
          </w:p>
        </w:tc>
      </w:tr>
      <w:tr>
        <w:tc>
          <w:tcPr/>
          <w:p>
            <w:pPr>
              <w:pStyle w:val="Compact"/>
              <w:jc w:val="left"/>
            </w:pPr>
            <w:r>
              <w:t xml:space="preserve">8</w:t>
            </w:r>
          </w:p>
        </w:tc>
        <w:tc>
          <w:tcPr/>
          <w:p>
            <w:pPr>
              <w:pStyle w:val="Compact"/>
              <w:jc w:val="left"/>
            </w:pPr>
            <w:r>
              <w:t xml:space="preserve">Travel, accommodation, and logistical support within Germany Berlin and surrounding areas</w:t>
            </w:r>
          </w:p>
        </w:tc>
        <w:tc>
          <w:tcPr/>
          <w:p>
            <w:pPr>
              <w:pStyle w:val="Compact"/>
              <w:jc w:val="left"/>
            </w:pPr>
            <w:r>
              <w:t xml:space="preserve">Full period</w:t>
            </w:r>
          </w:p>
        </w:tc>
        <w:tc>
          <w:tcPr/>
          <w:p>
            <w:pPr>
              <w:pStyle w:val="Compact"/>
              <w:jc w:val="left"/>
            </w:pPr>
            <w:r>
              <w:t xml:space="preserve">—</w:t>
            </w:r>
          </w:p>
        </w:tc>
        <w:tc>
          <w:tcPr/>
          <w:p>
            <w:pPr>
              <w:pStyle w:val="Compact"/>
              <w:jc w:val="left"/>
            </w:pPr>
            <w:r>
              <w:t xml:space="preserve">2,400.00</w:t>
            </w:r>
          </w:p>
        </w:tc>
        <w:tc>
          <w:tcPr/>
          <w:p>
            <w:pPr>
              <w:pStyle w:val="Compact"/>
              <w:jc w:val="left"/>
            </w:pPr>
            <w:r>
              <w:t xml:space="preserve">Flat rate per project phase</w:t>
            </w:r>
          </w:p>
        </w:tc>
      </w:tr>
      <w:tr>
        <w:tc>
          <w:tcPr>
            <w:gridSpan w:val="4"/>
          </w:tcPr>
          <w:p>
            <w:pPr>
              <w:pStyle w:val="Compact"/>
              <w:jc w:val="left"/>
            </w:pPr>
            <w:r>
              <w:t xml:space="preserve">Subtotal</w:t>
            </w:r>
          </w:p>
        </w:tc>
        <w:tc>
          <w:tcPr/>
          <w:p>
            <w:pPr>
              <w:pStyle w:val="Compact"/>
              <w:jc w:val="left"/>
            </w:pPr>
            <w:r>
              <w:t xml:space="preserve">115,300.00</w:t>
            </w:r>
          </w:p>
        </w:tc>
        <w:tc>
          <w:tcPr/>
          <w:p>
            <w:pPr>
              <w:pStyle w:val="Compact"/>
            </w:pPr>
          </w:p>
        </w:tc>
      </w:tr>
      <w:tr>
        <w:tc>
          <w:tcPr>
            <w:gridSpan w:val="4"/>
          </w:tcPr>
          <w:p>
            <w:pPr>
              <w:pStyle w:val="Compact"/>
              <w:jc w:val="left"/>
            </w:pPr>
            <w:r>
              <w:t xml:space="preserve">VAT (19% – German Standard Rate)</w:t>
            </w:r>
          </w:p>
        </w:tc>
        <w:tc>
          <w:tcPr/>
          <w:p>
            <w:pPr>
              <w:pStyle w:val="Compact"/>
              <w:jc w:val="left"/>
            </w:pPr>
            <w:r>
              <w:t xml:space="preserve">21,907.00</w:t>
            </w:r>
          </w:p>
        </w:tc>
        <w:tc>
          <w:tcPr/>
          <w:p>
            <w:pPr>
              <w:pStyle w:val="Compact"/>
            </w:pPr>
          </w:p>
        </w:tc>
      </w:tr>
      <w:tr>
        <w:tc>
          <w:tcPr>
            <w:gridSpan w:val="4"/>
          </w:tcPr>
          <w:p>
            <w:pPr>
              <w:pStyle w:val="Compact"/>
              <w:jc w:val="left"/>
            </w:pPr>
            <w:r>
              <w:t xml:space="preserve">TOTAL AMOUNT DUE</w:t>
            </w:r>
          </w:p>
        </w:tc>
        <w:tc>
          <w:tcPr/>
          <w:p>
            <w:pPr>
              <w:pStyle w:val="Compact"/>
              <w:jc w:val="left"/>
            </w:pPr>
            <w:r>
              <w:t xml:space="preserve">137,207.00</w:t>
            </w:r>
          </w:p>
        </w:tc>
        <w:tc>
          <w:tcPr/>
          <w:p>
            <w:pPr>
              <w:pStyle w:val="Compact"/>
              <w:jc w:val="left"/>
            </w:pPr>
            <w:r>
              <w:t xml:space="preserve">EUR</w:t>
            </w:r>
          </w:p>
        </w:tc>
      </w:tr>
    </w:tbl>
    <w:p>
      <w:pPr>
        <w:pStyle w:val="BodyText"/>
      </w:pPr>
      <w:r>
        <w:t xml:space="preserve">4. Terms and Conditions</w:t>
      </w:r>
    </w:p>
    <w:p>
      <w:pPr>
        <w:pStyle w:val="BodyText"/>
      </w:pPr>
      <w:r>
        <w:rPr>
          <w:bCs/>
          <w:b/>
        </w:rPr>
        <w:t xml:space="preserve">4.1 Validity:</w:t>
      </w:r>
      <w:r>
        <w:t xml:space="preserve"> </w:t>
      </w:r>
      <w:r>
        <w:t xml:space="preserve">This Quotation Estimate is valid for thirty (30) calendar days from the date of issue. After the expiry date, all rates and conditions are subject to revision based on current market conditions in Germany Berlin and availability of the assigned Meteorologist.</w:t>
      </w:r>
    </w:p>
    <w:p>
      <w:pPr>
        <w:pStyle w:val="BodyText"/>
      </w:pPr>
      <w:r>
        <w:rPr>
          <w:bCs/>
          <w:b/>
        </w:rPr>
        <w:t xml:space="preserve">4.2 Payment Terms:</w:t>
      </w:r>
      <w:r>
        <w:t xml:space="preserve"> </w:t>
      </w:r>
      <w:r>
        <w:t xml:space="preserve">Payment shall be made within thirty (30) days of invoice date via bank transfer to the account of Atmospheric Solutions GmbH, IBAN: DE89 3704 0044 0532 0130 00, BIC: COBADEFFXXX. A 20% advance payment is required upon acceptance of this Quotation Estimate to secure the Meteorologist's availability.</w:t>
      </w:r>
    </w:p>
    <w:p>
      <w:pPr>
        <w:pStyle w:val="BodyText"/>
      </w:pPr>
      <w:r>
        <w:rPr>
          <w:bCs/>
          <w:b/>
        </w:rPr>
        <w:t xml:space="preserve">4.3 Scope Changes:</w:t>
      </w:r>
      <w:r>
        <w:t xml:space="preserve"> </w:t>
      </w:r>
      <w:r>
        <w:t xml:space="preserve">Any modifications to the scope of meteorological services beyond what is described in this document must be agreed upon in writing. Additional services will be quoted separately and are not included in this estimate.</w:t>
      </w:r>
    </w:p>
    <w:p>
      <w:pPr>
        <w:pStyle w:val="BodyText"/>
      </w:pPr>
      <w:r>
        <w:rPr>
          <w:bCs/>
          <w:b/>
        </w:rPr>
        <w:t xml:space="preserve">4.4 Data Protection:</w:t>
      </w:r>
      <w:r>
        <w:t xml:space="preserve"> </w:t>
      </w:r>
      <w:r>
        <w:t xml:space="preserve">All meteorological data collected and processed in compliance with the German Federal Data Protection Act (BDSG) and the EU General Data Protection Regulation (GDPR). The Meteorologist and team shall not disclose client-specific data to third parties without written consent.</w:t>
      </w:r>
    </w:p>
    <w:p>
      <w:pPr>
        <w:pStyle w:val="BodyText"/>
      </w:pPr>
      <w:r>
        <w:rPr>
          <w:bCs/>
          <w:b/>
        </w:rPr>
        <w:t xml:space="preserve">4.5 Liability:</w:t>
      </w:r>
      <w:r>
        <w:t xml:space="preserve"> </w:t>
      </w:r>
      <w:r>
        <w:t xml:space="preserve">Atmospheric Solutions GmbH and the assigned Meteorologist shall not be held liable for damages resulting from natural weather events that exceed the forecasted parameters. Meteorological forecasts are probabilistic in nature and do not constitute absolute guarantees of weather conditions in Germany Berlin.</w:t>
      </w:r>
    </w:p>
    <w:p>
      <w:pPr>
        <w:pStyle w:val="BodyText"/>
      </w:pPr>
      <w:r>
        <w:rPr>
          <w:bCs/>
          <w:b/>
        </w:rPr>
        <w:t xml:space="preserve">4.6 Governing Law:</w:t>
      </w:r>
      <w:r>
        <w:t xml:space="preserve"> </w:t>
      </w:r>
      <w:r>
        <w:t xml:space="preserve">This Quotation Estimate and any resulting contract shall be governed by the laws of the Federal Republic of Germany. Any disputes shall be resolved by the competent courts in Berlin, Germany.</w:t>
      </w:r>
    </w:p>
    <w:p>
      <w:pPr>
        <w:pStyle w:val="BodyText"/>
      </w:pPr>
      <w:r>
        <w:rPr>
          <w:bCs/>
          <w:b/>
        </w:rPr>
        <w:t xml:space="preserve">4.7 Force Majeure:</w:t>
      </w:r>
      <w:r>
        <w:t xml:space="preserve"> </w:t>
      </w:r>
      <w:r>
        <w:t xml:space="preserve">Neither party shall be liable for failure to perform obligations due to events beyond reasonable control, including but not limited to extreme weather events, natural disasters, or government-mandated restrictions affecting operations in Germany Berlin.</w:t>
      </w:r>
    </w:p>
    <w:p>
      <w:pPr>
        <w:pStyle w:val="BodyText"/>
      </w:pPr>
      <w:r>
        <w:rPr>
          <w:bCs/>
          <w:b/>
        </w:rPr>
        <w:t xml:space="preserve">Important Note:</w:t>
      </w:r>
      <w:r>
        <w:t xml:space="preserve"> </w:t>
      </w:r>
      <w:r>
        <w:t xml:space="preserve">This Quotation Estimate is a non-binding offer. It does not constitute a contractual obligation until formally accepted in writing by both parties. All meteorological services described herein are subject to the availability and certification of the assigned Meteorologist and compliance with the regulations of the Deutscher Wetterdienst (DWD) and the Berlin State Office for the Environment (Senatsverwaltung für Umwelt, Verkehr und Klimaschutz).</w:t>
      </w:r>
    </w:p>
    <w:p>
      <w:pPr>
        <w:pStyle w:val="BodyText"/>
      </w:pPr>
      <w:r>
        <w:t xml:space="preserve">5. Acceptance and Signatures</w:t>
      </w:r>
    </w:p>
    <w:p>
      <w:pPr>
        <w:pStyle w:val="BodyText"/>
      </w:pPr>
      <w:r>
        <w:t xml:space="preserve">By signing below, both parties acknowledge and agree to the terms, conditions, and pricing outlined in this Quotation Estimate for Meteorologist services in Germany Berlin.</w:t>
      </w:r>
    </w:p>
    <w:p>
      <w:pPr>
        <w:pStyle w:val="BodyText"/>
      </w:pPr>
      <w:r>
        <w:rPr>
          <w:bCs/>
          <w:b/>
        </w:rPr>
        <w:t xml:space="preserve">For Atmospheric Solutions GmbH</w:t>
      </w:r>
    </w:p>
    <w:p>
      <w:pPr>
        <w:pStyle w:val="BodyText"/>
      </w:pPr>
      <w:r>
        <w:t xml:space="preserve">Dr. Heinrich Vogel, Lead Meteorologist</w:t>
      </w:r>
    </w:p>
    <w:p>
      <w:pPr>
        <w:pStyle w:val="BodyText"/>
      </w:pPr>
      <w:r>
        <w:t xml:space="preserve">Date: ____________________</w:t>
      </w:r>
    </w:p>
    <w:p>
      <w:pPr>
        <w:pStyle w:val="BodyText"/>
      </w:pPr>
      <w:r>
        <w:rPr>
          <w:bCs/>
          <w:b/>
        </w:rPr>
        <w:t xml:space="preserve">For Berlin Metropolitan Development Authority</w:t>
      </w:r>
    </w:p>
    <w:p>
      <w:pPr>
        <w:pStyle w:val="BodyText"/>
      </w:pPr>
      <w:r>
        <w:t xml:space="preserve">Ms. Katharina Brandt, Project Director</w:t>
      </w:r>
    </w:p>
    <w:p>
      <w:pPr>
        <w:pStyle w:val="BodyText"/>
      </w:pPr>
      <w:r>
        <w:t xml:space="preserve">Date: ____________________</w:t>
      </w:r>
    </w:p>
    <w:p>
      <w:pPr>
        <w:pStyle w:val="BodyText"/>
      </w:pPr>
      <w:r>
        <w:t xml:space="preserve">Atmospheric Solutions GmbH | Invalidenstraße 112, 10115 Berlin, Germany | USt-IdNr.: DE312456789</w:t>
      </w:r>
    </w:p>
    <w:p>
      <w:pPr>
        <w:pStyle w:val="BodyText"/>
      </w:pPr>
      <w:r>
        <w:t xml:space="preserve">This Quotation Estimate (Ref. QTE-2025-BER-0047) was prepared for Meteorologist services in Germany Berlin. Page 1 of 1.</w:t>
      </w:r>
    </w:p>
    <w:p>
      <w:pPr>
        <w:pStyle w:val="BodyText"/>
      </w:pPr>
      <w:r>
        <w:t xml:space="preserve">© 2025 Atmospheric Solutions GmbH.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Meteorologist Services - Germany Berlin</dc:title>
  <dc:creator/>
  <dc:language>en</dc:language>
  <cp:keywords/>
  <dcterms:created xsi:type="dcterms:W3CDTF">2026-10-10T02:09:55Z</dcterms:created>
  <dcterms:modified xsi:type="dcterms:W3CDTF">2026-10-10T02:09:55Z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