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Atmospheric Sciences &amp; Meteorological Consulting Group</w:t>
      </w:r>
    </w:p>
    <w:p>
      <w:pPr>
        <w:pStyle w:val="BodyText"/>
      </w:pPr>
      <w:r>
        <w:t xml:space="preserve">Office No. 412, Vali-e-Asr Avenue, Tehran, Iran</w:t>
      </w:r>
    </w:p>
    <w:p>
      <w:pPr>
        <w:pStyle w:val="BodyText"/>
      </w:pPr>
      <w:r>
        <w:t xml:space="preserve">Tel: +98-21-8876-5432 | Email: info@atmosciences-iran.com</w:t>
      </w:r>
    </w:p>
    <w:p>
      <w:pPr>
        <w:pStyle w:val="BodyText"/>
      </w:pPr>
      <w:r>
        <w:t xml:space="preserve">Registration No: IR-MS-2024-00871 | Tax ID: 1024567890</w:t>
      </w:r>
    </w:p>
    <w:bookmarkEnd w:id="20"/>
    <w:p>
      <w:pPr>
        <w:pStyle w:val="BodyText"/>
      </w:pPr>
      <w:r>
        <w:rPr>
          <w:bCs/>
          <w:b/>
        </w:rPr>
        <w:t xml:space="preserve">Quotation No:</w:t>
      </w:r>
      <w:r>
        <w:t xml:space="preserve"> </w:t>
      </w:r>
      <w:r>
        <w:t xml:space="preserve">QE-TEH-2025-0347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Iran Tehran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Tehran Metropolitan Development Authority</w:t>
            </w:r>
          </w:p>
        </w:tc>
      </w:tr>
      <w:tr>
        <w:tc>
          <w:tcPr/>
          <w:p>
            <w:pPr>
              <w:pStyle w:val="Compact"/>
              <w:jc w:val="left"/>
            </w:pPr>
            <w:r>
              <w:rPr>
                <w:bCs/>
                <w:b/>
              </w:rPr>
              <w:t xml:space="preserve">Address:</w:t>
            </w:r>
          </w:p>
        </w:tc>
        <w:tc>
          <w:tcPr/>
          <w:p>
            <w:pPr>
              <w:pStyle w:val="Compact"/>
              <w:jc w:val="left"/>
            </w:pPr>
            <w:r>
              <w:t xml:space="preserve">Shahid Beheshti Avenue, District 1, Tehran, Iran</w:t>
            </w:r>
          </w:p>
        </w:tc>
      </w:tr>
      <w:tr>
        <w:tc>
          <w:tcPr/>
          <w:p>
            <w:pPr>
              <w:pStyle w:val="Compact"/>
              <w:jc w:val="left"/>
            </w:pPr>
            <w:r>
              <w:rPr>
                <w:bCs/>
                <w:b/>
              </w:rPr>
              <w:t xml:space="preserve">Contact Person:</w:t>
            </w:r>
          </w:p>
        </w:tc>
        <w:tc>
          <w:tcPr/>
          <w:p>
            <w:pPr>
              <w:pStyle w:val="Compact"/>
              <w:jc w:val="left"/>
            </w:pPr>
            <w:r>
              <w:t xml:space="preserve">Dr. Amir Hosseini, Director of Urban Planning</w:t>
            </w:r>
          </w:p>
        </w:tc>
      </w:tr>
      <w:tr>
        <w:tc>
          <w:tcPr/>
          <w:p>
            <w:pPr>
              <w:pStyle w:val="Compact"/>
              <w:jc w:val="left"/>
            </w:pPr>
            <w:r>
              <w:rPr>
                <w:bCs/>
                <w:b/>
              </w:rPr>
              <w:t xml:space="preserve">Project Reference:</w:t>
            </w:r>
          </w:p>
        </w:tc>
        <w:tc>
          <w:tcPr/>
          <w:p>
            <w:pPr>
              <w:pStyle w:val="Compact"/>
              <w:jc w:val="left"/>
            </w:pPr>
            <w:r>
              <w:t xml:space="preserve">Urban Climate Resilience Program – Phase II</w:t>
            </w:r>
          </w:p>
        </w:tc>
      </w:tr>
    </w:tbl>
    <w:bookmarkEnd w:id="21"/>
    <w:bookmarkStart w:id="22" w:name="X0fdb970c099dd206755a35e4b9669749333e888"/>
    <w:p>
      <w:pPr>
        <w:pStyle w:val="Heading2"/>
      </w:pPr>
      <w:r>
        <w:t xml:space="preserve">2. Scope of Meteorologist Services in Iran Tehran</w:t>
      </w:r>
    </w:p>
    <w:p>
      <w:pPr>
        <w:pStyle w:val="FirstParagraph"/>
      </w:pPr>
      <w:r>
        <w:t xml:space="preserve">This</w:t>
      </w:r>
      <w:r>
        <w:t xml:space="preserve"> </w:t>
      </w:r>
      <w:r>
        <w:t xml:space="preserve">Quotation Estimate</w:t>
      </w:r>
      <w:r>
        <w:t xml:space="preserve"> </w:t>
      </w:r>
      <w:r>
        <w:t xml:space="preserve">is issued by our firm to provide comprehensive</w:t>
      </w:r>
      <w:r>
        <w:t xml:space="preserve"> </w:t>
      </w:r>
      <w:r>
        <w:t xml:space="preserve">Meteorologist</w:t>
      </w:r>
      <w:r>
        <w:t xml:space="preserve"> </w:t>
      </w:r>
      <w:r>
        <w:t xml:space="preserve">professional services tailored specifically for the</w:t>
      </w:r>
      <w:r>
        <w:t xml:space="preserve"> </w:t>
      </w:r>
      <w:r>
        <w:t xml:space="preserve">Iran Tehran</w:t>
      </w:r>
      <w:r>
        <w:t xml:space="preserve"> </w:t>
      </w:r>
      <w:r>
        <w:t xml:space="preserve">metropolitan region. The Meteorologist engagement encompasses a full spectrum of atmospheric analysis, climate forecasting, and environmental risk assessment designed to support urban planning, infrastructure development, and public safety initiatives across the Tehran metropolitan area.</w:t>
      </w:r>
    </w:p>
    <w:p>
      <w:pPr>
        <w:pStyle w:val="BodyText"/>
      </w:pPr>
      <w:r>
        <w:t xml:space="preserve">Our senior Meteorologist, Dr. Farzad Karimi (PhD in Atmospheric Physics, University of Tehran, 18 years of field experience), will lead a dedicated team of three junior meteorological analysts to deliver the services outlined below. All data collection, modeling, and reporting will be conducted in accordance with the standards set by the Iran Meteorological Organization (IRIMO) and aligned with the World Meteorological Organization (WMO) guidelines applicable to the Iran Tehran region.</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Comprehensive meteorological site assessment and baseline climate data collection across 12 monitoring stations in Iran Tehran (North, South, East, West zones)</w:t>
            </w:r>
          </w:p>
        </w:tc>
        <w:tc>
          <w:tcPr/>
          <w:p>
            <w:pPr>
              <w:pStyle w:val="Compact"/>
              <w:jc w:val="left"/>
            </w:pPr>
            <w:r>
              <w:t xml:space="preserve">3 months</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02</w:t>
            </w:r>
          </w:p>
        </w:tc>
        <w:tc>
          <w:tcPr/>
          <w:p>
            <w:pPr>
              <w:pStyle w:val="Compact"/>
              <w:jc w:val="left"/>
            </w:pPr>
            <w:r>
              <w:t xml:space="preserve">Development of a 10-year climate projection model specific to the Iran Tehran basin, including temperature, precipitation, and wind pattern analysis</w:t>
            </w:r>
          </w:p>
        </w:tc>
        <w:tc>
          <w:tcPr/>
          <w:p>
            <w:pPr>
              <w:pStyle w:val="Compact"/>
              <w:jc w:val="left"/>
            </w:pPr>
            <w:r>
              <w:t xml:space="preserve">1 project</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03</w:t>
            </w:r>
          </w:p>
        </w:tc>
        <w:tc>
          <w:tcPr/>
          <w:p>
            <w:pPr>
              <w:pStyle w:val="Compact"/>
              <w:jc w:val="left"/>
            </w:pPr>
            <w:r>
              <w:t xml:space="preserve">Seasonal and short-range weather forecasting services (daily briefings) for construction and urban development projects in Tehran</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04</w:t>
            </w:r>
          </w:p>
        </w:tc>
        <w:tc>
          <w:tcPr/>
          <w:p>
            <w:pPr>
              <w:pStyle w:val="Compact"/>
              <w:jc w:val="left"/>
            </w:pPr>
            <w:r>
              <w:t xml:space="preserve">Air quality and particulate matter (PM2.5, PM10) monitoring and meteorological dispersion modeling for the Iran Tehran urban corridor</w:t>
            </w:r>
          </w:p>
        </w:tc>
        <w:tc>
          <w:tcPr/>
          <w:p>
            <w:pPr>
              <w:pStyle w:val="Compact"/>
              <w:jc w:val="left"/>
            </w:pPr>
            <w:r>
              <w:t xml:space="preserve">6 months</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05</w:t>
            </w:r>
          </w:p>
        </w:tc>
        <w:tc>
          <w:tcPr/>
          <w:p>
            <w:pPr>
              <w:pStyle w:val="Compact"/>
              <w:jc w:val="left"/>
            </w:pPr>
            <w:r>
              <w:t xml:space="preserve">Extreme weather event risk assessment (heat waves, dust storms, heavy rainfall) and mitigation strategy report for Tehran municipalities</w:t>
            </w:r>
          </w:p>
        </w:tc>
        <w:tc>
          <w:tcPr/>
          <w:p>
            <w:pPr>
              <w:pStyle w:val="Compact"/>
              <w:jc w:val="left"/>
            </w:pPr>
            <w:r>
              <w:t xml:space="preserve">1 report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On-site Meteorologist consultation and advisory sessions with city planners, engineers, and emergency management teams in Iran Tehran</w:t>
            </w:r>
          </w:p>
        </w:tc>
        <w:tc>
          <w:tcPr/>
          <w:p>
            <w:pPr>
              <w:pStyle w:val="Compact"/>
              <w:jc w:val="left"/>
            </w:pPr>
            <w:r>
              <w:t xml:space="preserve">24 sessions</w:t>
            </w:r>
          </w:p>
        </w:tc>
        <w:tc>
          <w:tcPr/>
          <w:p>
            <w:pPr>
              <w:pStyle w:val="Compact"/>
              <w:jc w:val="left"/>
            </w:pPr>
            <w:r>
              <w:t xml:space="preserve">12,000,000</w:t>
            </w:r>
          </w:p>
        </w:tc>
        <w:tc>
          <w:tcPr/>
          <w:p>
            <w:pPr>
              <w:pStyle w:val="Compact"/>
              <w:jc w:val="left"/>
            </w:pPr>
            <w:r>
              <w:t xml:space="preserve">288,000,000</w:t>
            </w:r>
          </w:p>
        </w:tc>
      </w:tr>
      <w:tr>
        <w:tc>
          <w:tcPr/>
          <w:p>
            <w:pPr>
              <w:pStyle w:val="Compact"/>
              <w:jc w:val="left"/>
            </w:pPr>
            <w:r>
              <w:t xml:space="preserve">07</w:t>
            </w:r>
          </w:p>
        </w:tc>
        <w:tc>
          <w:tcPr/>
          <w:p>
            <w:pPr>
              <w:pStyle w:val="Compact"/>
              <w:jc w:val="left"/>
            </w:pPr>
            <w:r>
              <w:t xml:space="preserve">Training workshops for municipal staff on meteorological data interpretation and climate-adaptive urban design principles</w:t>
            </w:r>
          </w:p>
        </w:tc>
        <w:tc>
          <w:tcPr/>
          <w:p>
            <w:pPr>
              <w:pStyle w:val="Compact"/>
              <w:jc w:val="left"/>
            </w:pPr>
            <w:r>
              <w:t xml:space="preserve">4 workshops</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08</w:t>
            </w:r>
          </w:p>
        </w:tc>
        <w:tc>
          <w:tcPr/>
          <w:p>
            <w:pPr>
              <w:pStyle w:val="Compact"/>
              <w:jc w:val="left"/>
            </w:pPr>
            <w:r>
              <w:t xml:space="preserve">Annual meteorological data maintenance, model recalibration, and updated forecasting for the Iran Tehran region</w:t>
            </w:r>
          </w:p>
        </w:tc>
        <w:tc>
          <w:tcPr/>
          <w:p>
            <w:pPr>
              <w:pStyle w:val="Compact"/>
              <w:jc w:val="left"/>
            </w:pPr>
            <w:r>
              <w:t xml:space="preserve">1 year</w:t>
            </w:r>
          </w:p>
        </w:tc>
        <w:tc>
          <w:tcPr/>
          <w:p>
            <w:pPr>
              <w:pStyle w:val="Compact"/>
              <w:jc w:val="left"/>
            </w:pPr>
            <w:r>
              <w:t xml:space="preserve">95,000,000</w:t>
            </w:r>
          </w:p>
        </w:tc>
        <w:tc>
          <w:tcPr/>
          <w:p>
            <w:pPr>
              <w:pStyle w:val="Compact"/>
              <w:jc w:val="left"/>
            </w:pPr>
            <w:r>
              <w:t xml:space="preserve">95,000,000</w:t>
            </w:r>
          </w:p>
        </w:tc>
      </w:tr>
      <w:tr>
        <w:tc>
          <w:tcPr>
            <w:gridSpan w:val="4"/>
          </w:tcPr>
          <w:p>
            <w:pPr>
              <w:pStyle w:val="Compact"/>
              <w:jc w:val="left"/>
            </w:pPr>
            <w:r>
              <w:rPr>
                <w:bCs/>
                <w:b/>
              </w:rPr>
              <w:t xml:space="preserve">GRAND TOTAL (Excluding VAT)</w:t>
            </w:r>
          </w:p>
        </w:tc>
        <w:tc>
          <w:tcPr/>
          <w:p>
            <w:pPr>
              <w:pStyle w:val="Compact"/>
              <w:jc w:val="left"/>
            </w:pPr>
            <w:r>
              <w:rPr>
                <w:bCs/>
                <w:b/>
              </w:rPr>
              <w:t xml:space="preserve">2,273,000,000 IRR</w:t>
            </w:r>
          </w:p>
        </w:tc>
      </w:tr>
      <w:tr>
        <w:tc>
          <w:tcPr>
            <w:gridSpan w:val="4"/>
          </w:tcPr>
          <w:p>
            <w:pPr>
              <w:pStyle w:val="Compact"/>
              <w:jc w:val="left"/>
            </w:pPr>
            <w:r>
              <w:rPr>
                <w:bCs/>
                <w:b/>
              </w:rPr>
              <w:t xml:space="preserve">VAT (10%)</w:t>
            </w:r>
          </w:p>
        </w:tc>
        <w:tc>
          <w:tcPr/>
          <w:p>
            <w:pPr>
              <w:pStyle w:val="Compact"/>
              <w:jc w:val="left"/>
            </w:pPr>
            <w:r>
              <w:rPr>
                <w:bCs/>
                <w:b/>
              </w:rPr>
              <w:t xml:space="preserve">227,300,000 IRR</w:t>
            </w:r>
          </w:p>
        </w:tc>
      </w:tr>
      <w:tr>
        <w:tc>
          <w:tcPr>
            <w:gridSpan w:val="4"/>
          </w:tcPr>
          <w:p>
            <w:pPr>
              <w:pStyle w:val="Compact"/>
              <w:jc w:val="left"/>
            </w:pPr>
            <w:r>
              <w:rPr>
                <w:bCs/>
                <w:b/>
              </w:rPr>
              <w:t xml:space="preserve">FINAL TOTAL</w:t>
            </w:r>
          </w:p>
        </w:tc>
        <w:tc>
          <w:tcPr/>
          <w:p>
            <w:pPr>
              <w:pStyle w:val="Compact"/>
              <w:jc w:val="left"/>
            </w:pPr>
            <w:r>
              <w:rPr>
                <w:bCs/>
                <w:b/>
              </w:rPr>
              <w:t xml:space="preserve">2,500,300,000 IRR</w:t>
            </w:r>
          </w:p>
        </w:tc>
      </w:tr>
    </w:tbl>
    <w:p>
      <w:pPr>
        <w:pStyle w:val="BodyText"/>
      </w:pPr>
      <w:r>
        <w:rPr>
          <w:bCs/>
          <w:b/>
        </w:rPr>
        <w:t xml:space="preserve">Note:</w:t>
      </w:r>
      <w:r>
        <w:t xml:space="preserve"> </w:t>
      </w:r>
      <w:r>
        <w:t xml:space="preserve">All prices in this Quotation Estimate are quoted in Iranian Rials (IRR) and are subject to the exchange rate and inflation adjustments as per the Central Bank of Iran regulations. The Meteorologist team will operate primarily from our Tehran office with field deployments across the Iran Tehran metropolitan area.</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30 calendar days from the date of issue. After the expiry date, pricing may be revised to reflect changes in operational costs, fuel surcharges, or regulatory updates in Iran Tehran.</w:t>
      </w:r>
    </w:p>
    <w:p>
      <w:pPr>
        <w:numPr>
          <w:ilvl w:val="0"/>
          <w:numId w:val="1001"/>
        </w:numPr>
        <w:pStyle w:val="Compact"/>
      </w:pPr>
      <w:r>
        <w:t xml:space="preserve">Payment terms: 30% advance payment upon contract signing, 40% upon completion of the mid-project deliverables (Items 01–04), and 30% upon final acceptance of all Meteorologist reports and services.</w:t>
      </w:r>
    </w:p>
    <w:p>
      <w:pPr>
        <w:numPr>
          <w:ilvl w:val="0"/>
          <w:numId w:val="1001"/>
        </w:numPr>
        <w:pStyle w:val="Compact"/>
      </w:pPr>
      <w:r>
        <w:t xml:space="preserve">All meteorological data, models, and reports produced under this engagement shall remain the intellectual property of the client, Tehran Metropolitan Development Authority, upon full payment.</w:t>
      </w:r>
    </w:p>
    <w:p>
      <w:pPr>
        <w:numPr>
          <w:ilvl w:val="0"/>
          <w:numId w:val="1001"/>
        </w:numPr>
        <w:pStyle w:val="Compact"/>
      </w:pPr>
      <w:r>
        <w:t xml:space="preserve">The Meteorologist and supporting team shall comply with all data protection regulations of the Islamic Republic of Iran and the Iran Meteorological Organization's data-sharing protocols.</w:t>
      </w:r>
    </w:p>
    <w:p>
      <w:pPr>
        <w:numPr>
          <w:ilvl w:val="0"/>
          <w:numId w:val="1001"/>
        </w:numPr>
        <w:pStyle w:val="Compact"/>
      </w:pPr>
      <w:r>
        <w:t xml:space="preserve">Force majeure events, including but not limited to severe weather disruptions in Iran Tehran, political instability, or government-mandated shutdowns, shall extend the project timeline proportionally without penalty to either party.</w:t>
      </w:r>
    </w:p>
    <w:p>
      <w:pPr>
        <w:numPr>
          <w:ilvl w:val="0"/>
          <w:numId w:val="1001"/>
        </w:numPr>
        <w:pStyle w:val="Compact"/>
      </w:pPr>
      <w:r>
        <w:t xml:space="preserve">Any changes to the scope of Meteorologist services beyond 10% of the original estimate shall require a written amendment to this Quotation Estimate, signed by both parties.</w:t>
      </w:r>
    </w:p>
    <w:p>
      <w:pPr>
        <w:numPr>
          <w:ilvl w:val="0"/>
          <w:numId w:val="1001"/>
        </w:numPr>
        <w:pStyle w:val="Compact"/>
      </w:pPr>
      <w:r>
        <w:t xml:space="preserve">Disputes arising from this Quotation Estimate shall be resolved through arbitration in Tehran, Iran, in accordance with the rules of the Tehran International Arbitration Center.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scope, and pricing outlined in this Quotation Estimate for Meteorologist services in Iran Tehran. This document constitutes a binding commercial proposal upon countersignature.</w:t>
      </w:r>
    </w:p>
    <w:p>
      <w:pPr>
        <w:pStyle w:val="BodyText"/>
      </w:pPr>
      <w:r>
        <w:rPr>
          <w:bCs/>
          <w:b/>
        </w:rPr>
        <w:t xml:space="preserve">Prepared by (Service Provider):</w:t>
      </w:r>
    </w:p>
    <w:p>
      <w:pPr>
        <w:pStyle w:val="BodyText"/>
      </w:pPr>
      <w:r>
        <w:t xml:space="preserve">Dr. Farzad Karimi</w:t>
      </w:r>
      <w:r>
        <w:br/>
      </w:r>
      <w:r>
        <w:t xml:space="preserve">Lead Meteorologist</w:t>
      </w:r>
      <w:r>
        <w:br/>
      </w:r>
      <w:r>
        <w:t xml:space="preserve">Atmospheric Sciences &amp; Meteorological Consulting Group</w:t>
      </w:r>
    </w:p>
    <w:p>
      <w:pPr>
        <w:pStyle w:val="BodyText"/>
      </w:pPr>
      <w:r>
        <w:t xml:space="preserve">Signature &amp; Date</w:t>
      </w:r>
    </w:p>
    <w:p>
      <w:pPr>
        <w:pStyle w:val="BodyText"/>
      </w:pPr>
      <w:r>
        <w:rPr>
          <w:bCs/>
          <w:b/>
        </w:rPr>
        <w:t xml:space="preserve">Accepted by (Client):</w:t>
      </w:r>
    </w:p>
    <w:p>
      <w:pPr>
        <w:pStyle w:val="BodyText"/>
      </w:pPr>
      <w:r>
        <w:t xml:space="preserve">Dr. Amir Hosseini</w:t>
      </w:r>
      <w:r>
        <w:br/>
      </w:r>
      <w:r>
        <w:t xml:space="preserve">Director of Urban Planning</w:t>
      </w:r>
      <w:r>
        <w:br/>
      </w:r>
      <w:r>
        <w:t xml:space="preserve">Tehran Metropolitan Development Authority</w:t>
      </w:r>
    </w:p>
    <w:p>
      <w:pPr>
        <w:pStyle w:val="BodyText"/>
      </w:pPr>
      <w:r>
        <w:t xml:space="preserve">Signature &amp; Date</w:t>
      </w:r>
    </w:p>
    <w:p>
      <w:pPr>
        <w:pStyle w:val="BodyText"/>
      </w:pPr>
      <w:r>
        <w:t xml:space="preserve">Quotation Estimate QE-TEH-2025-0347 | Meteorologist Services | Iran Tehran</w:t>
      </w:r>
    </w:p>
    <w:p>
      <w:pPr>
        <w:pStyle w:val="BodyText"/>
      </w:pPr>
      <w:r>
        <w:t xml:space="preserve">Atmospheric Sciences &amp; Meteorological Consulting Group – Tehran, Iran</w:t>
      </w:r>
    </w:p>
    <w:p>
      <w:pPr>
        <w:pStyle w:val="BodyText"/>
      </w:pPr>
      <w:r>
        <w:t xml:space="preserve">This document is confidential and intended solely for the named client. Unauthorized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Iran Tehran</dc:title>
  <dc:creator/>
  <dc:language>en</dc:language>
  <cp:keywords/>
  <dcterms:created xsi:type="dcterms:W3CDTF">2026-10-10T02:39:25Z</dcterms:created>
  <dcterms:modified xsi:type="dcterms:W3CDTF">2026-10-10T02:39:25Z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