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Midwife Services – Germany Munich</w:t>
      </w:r>
    </w:p>
    <w:p>
      <w:pPr>
        <w:pStyle w:val="BodyText"/>
      </w:pPr>
      <w:r>
        <w:t xml:space="preserve">Professional Perinatal Care &amp; Midwifery Consultation</w:t>
      </w:r>
    </w:p>
    <w:bookmarkEnd w:id="20"/>
    <w:p>
      <w:pPr>
        <w:pStyle w:val="BodyText"/>
      </w:pPr>
      <w:r>
        <w:rPr>
          <w:bCs/>
          <w:b/>
        </w:rPr>
        <w:t xml:space="preserve">Quotation Estimate No.:</w:t>
      </w:r>
      <w:r>
        <w:t xml:space="preserve"> </w:t>
      </w:r>
      <w:r>
        <w:t xml:space="preserve">QTE-MUC-2025-0487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Service Location:</w:t>
      </w:r>
      <w:r>
        <w:t xml:space="preserve"> </w:t>
      </w:r>
      <w:r>
        <w:t xml:space="preserve">Munich, Bavaria, Germany</w:t>
      </w:r>
    </w:p>
    <w:bookmarkStart w:id="21" w:name="service-provider-details"/>
    <w:p>
      <w:pPr>
        <w:pStyle w:val="Heading2"/>
      </w:pPr>
      <w:r>
        <w:t xml:space="preserve">1.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Hebammenpraxis München – Midwife &amp; Perinatal Care Center</w:t>
            </w:r>
          </w:p>
        </w:tc>
      </w:tr>
      <w:tr>
        <w:tc>
          <w:tcPr/>
          <w:p>
            <w:pPr>
              <w:pStyle w:val="Compact"/>
              <w:jc w:val="left"/>
            </w:pPr>
            <w:r>
              <w:rPr>
                <w:bCs/>
                <w:b/>
              </w:rPr>
              <w:t xml:space="preserve">Address:</w:t>
            </w:r>
          </w:p>
        </w:tc>
        <w:tc>
          <w:tcPr/>
          <w:p>
            <w:pPr>
              <w:pStyle w:val="Compact"/>
              <w:jc w:val="left"/>
            </w:pPr>
            <w:r>
              <w:t xml:space="preserve">Ludwigstraße 42, 80539 Munich, Germany</w:t>
            </w:r>
          </w:p>
        </w:tc>
      </w:tr>
      <w:tr>
        <w:tc>
          <w:tcPr/>
          <w:p>
            <w:pPr>
              <w:pStyle w:val="Compact"/>
              <w:jc w:val="left"/>
            </w:pPr>
            <w:r>
              <w:rPr>
                <w:bCs/>
                <w:b/>
              </w:rPr>
              <w:t xml:space="preserve">Contact:</w:t>
            </w:r>
          </w:p>
        </w:tc>
        <w:tc>
          <w:tcPr/>
          <w:p>
            <w:pPr>
              <w:pStyle w:val="Compact"/>
              <w:jc w:val="left"/>
            </w:pPr>
            <w:r>
              <w:t xml:space="preserve">Dr. Anna Berger, State-Certified Midwife (Staatlich examinierte Hebamme)</w:t>
            </w:r>
          </w:p>
        </w:tc>
      </w:tr>
      <w:tr>
        <w:tc>
          <w:tcPr/>
          <w:p>
            <w:pPr>
              <w:pStyle w:val="Compact"/>
              <w:jc w:val="left"/>
            </w:pPr>
            <w:r>
              <w:rPr>
                <w:bCs/>
                <w:b/>
              </w:rPr>
              <w:t xml:space="preserve">Phone / Email:</w:t>
            </w:r>
          </w:p>
        </w:tc>
        <w:tc>
          <w:tcPr/>
          <w:p>
            <w:pPr>
              <w:pStyle w:val="Compact"/>
              <w:jc w:val="left"/>
            </w:pPr>
            <w:r>
              <w:t xml:space="preserve">+49 89 5550 1234 / info@hebammenpraxis-muenchen.de</w:t>
            </w:r>
          </w:p>
        </w:tc>
      </w:tr>
      <w:tr>
        <w:tc>
          <w:tcPr/>
          <w:p>
            <w:pPr>
              <w:pStyle w:val="Compact"/>
              <w:jc w:val="left"/>
            </w:pPr>
            <w:r>
              <w:rPr>
                <w:bCs/>
                <w:b/>
              </w:rPr>
              <w:t xml:space="preserve">VAT ID (USt-IdNr.):</w:t>
            </w:r>
          </w:p>
        </w:tc>
        <w:tc>
          <w:tcPr/>
          <w:p>
            <w:pPr>
              <w:pStyle w:val="Compact"/>
              <w:jc w:val="left"/>
            </w:pPr>
            <w:r>
              <w:t xml:space="preserve">DE 312 456 789</w:t>
            </w:r>
          </w:p>
        </w:tc>
      </w:tr>
    </w:tbl>
    <w:bookmarkEnd w:id="21"/>
    <w:bookmarkStart w:id="22" w:name="client-recipient-details"/>
    <w:p>
      <w:pPr>
        <w:pStyle w:val="Heading2"/>
      </w:pPr>
      <w:r>
        <w:t xml:space="preserve">2.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[Client Full Name]</w:t>
            </w:r>
          </w:p>
        </w:tc>
      </w:tr>
      <w:tr>
        <w:tc>
          <w:tcPr/>
          <w:p>
            <w:pPr>
              <w:pStyle w:val="Compact"/>
              <w:jc w:val="left"/>
            </w:pPr>
            <w:r>
              <w:rPr>
                <w:bCs/>
                <w:b/>
              </w:rPr>
              <w:t xml:space="preserve">Address:</w:t>
            </w:r>
          </w:p>
        </w:tc>
        <w:tc>
          <w:tcPr/>
          <w:p>
            <w:pPr>
              <w:pStyle w:val="Compact"/>
              <w:jc w:val="left"/>
            </w:pPr>
            <w:r>
              <w:t xml:space="preserve">[Client Address], Munich, Germany</w:t>
            </w:r>
          </w:p>
        </w:tc>
      </w:tr>
      <w:tr>
        <w:tc>
          <w:tcPr/>
          <w:p>
            <w:pPr>
              <w:pStyle w:val="Compact"/>
              <w:jc w:val="left"/>
            </w:pPr>
            <w:r>
              <w:rPr>
                <w:bCs/>
                <w:b/>
              </w:rPr>
              <w:t xml:space="preserve">Health Insurance (Krankenkasse):</w:t>
            </w:r>
          </w:p>
        </w:tc>
        <w:tc>
          <w:tcPr/>
          <w:p>
            <w:pPr>
              <w:pStyle w:val="Compact"/>
              <w:jc w:val="left"/>
            </w:pPr>
            <w:r>
              <w:t xml:space="preserve">[Insurance Provider Name &amp; Policy Number]</w:t>
            </w:r>
          </w:p>
        </w:tc>
      </w:tr>
      <w:tr>
        <w:tc>
          <w:tcPr/>
          <w:p>
            <w:pPr>
              <w:pStyle w:val="Compact"/>
              <w:jc w:val="left"/>
            </w:pPr>
            <w:r>
              <w:rPr>
                <w:bCs/>
                <w:b/>
              </w:rPr>
              <w:t xml:space="preserve">Expected Due Date (ETW):</w:t>
            </w:r>
          </w:p>
        </w:tc>
        <w:tc>
          <w:tcPr/>
          <w:p>
            <w:pPr>
              <w:pStyle w:val="Compact"/>
              <w:jc w:val="left"/>
            </w:pPr>
            <w:r>
              <w:t xml:space="preserve">[Date]</w:t>
            </w:r>
          </w:p>
        </w:tc>
      </w:tr>
    </w:tbl>
    <w:bookmarkEnd w:id="22"/>
    <w:bookmarkStart w:id="23" w:name="scope-of-midwife-services-germany-munich"/>
    <w:p>
      <w:pPr>
        <w:pStyle w:val="Heading2"/>
      </w:pPr>
      <w:r>
        <w:t xml:space="preserve">3. Scope of Midwife Services – Germany Munich</w:t>
      </w:r>
    </w:p>
    <w:p>
      <w:pPr>
        <w:pStyle w:val="FirstParagraph"/>
      </w:pPr>
      <w:r>
        <w:t xml:space="preserve">This Quotation Estimate outlines the comprehensive perinatal care package provided by our certified Midwife practice in Germany Munich. The services below are designed to support expectant mothers and their families throughout pregnancy, the birthing process, and the postpartum period in full compliance with the German Social Code (SGB V) and the Bavarian Midwifery Regulations (Hebammengesetz). All consultations and procedures are conducted in the Munich metropolitan area, including the districts of Schwabing, Bogenhausen, Sendling, and surrounding suburbs.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Midwife Consultation &amp; Anamnesis (first prenatal visit, risk assessment, birth plan discussion)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Regular Prenatal Midwife Check-ups (abdominal palpation, fetal heart monitoring, blood pressure, weight tracking, nutritional guidance)</w:t>
            </w:r>
          </w:p>
        </w:tc>
        <w:tc>
          <w:tcPr/>
          <w:p>
            <w:pPr>
              <w:pStyle w:val="Compact"/>
              <w:jc w:val="left"/>
            </w:pPr>
            <w:r>
              <w:t xml:space="preserve">8 sessions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Ultrasound Coordination &amp; Referral Management (scheduling, accompaniment, report interpretation in Germany Munich hospitals)</w:t>
            </w:r>
          </w:p>
        </w:tc>
        <w:tc>
          <w:tcPr/>
          <w:p>
            <w:pPr>
              <w:pStyle w:val="Compact"/>
              <w:jc w:val="left"/>
            </w:pPr>
            <w:r>
              <w:t xml:space="preserve">3 sessions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Birthing Preparation &amp; Education Course (breathing techniques, pain management, partner involvement, hospital tour in Munich)</w:t>
            </w:r>
          </w:p>
        </w:tc>
        <w:tc>
          <w:tcPr/>
          <w:p>
            <w:pPr>
              <w:pStyle w:val="Compact"/>
              <w:jc w:val="left"/>
            </w:pPr>
            <w:r>
              <w:t xml:space="preserve">4 sessions</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Active Labour Support &amp; Midwife Attendance at Birth (hospital or home birth in Munich, continuous one-to-one care)</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Postnatal Midwife Visits – First 12 Weeks (newborn assessment, breastfeeding support, maternal recovery monitoring, jaundice screening)</w:t>
            </w:r>
          </w:p>
        </w:tc>
        <w:tc>
          <w:tcPr/>
          <w:p>
            <w:pPr>
              <w:pStyle w:val="Compact"/>
              <w:jc w:val="left"/>
            </w:pPr>
            <w:r>
              <w:t xml:space="preserve">10 sessions</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Emergency &amp; On-Call Availability (24/7 telephone consultation, urgent home visits within Munich city limits)</w:t>
            </w:r>
          </w:p>
        </w:tc>
        <w:tc>
          <w:tcPr/>
          <w:p>
            <w:pPr>
              <w:pStyle w:val="Compact"/>
              <w:jc w:val="left"/>
            </w:pPr>
            <w:r>
              <w:t xml:space="preserve">12-month period</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Documentation &amp; Administrative Fees (medical records, insurance billing to Krankenkasse, birth certificate coordination with Standesamt Munich)</w:t>
            </w:r>
          </w:p>
        </w:tc>
        <w:tc>
          <w:tcPr/>
          <w:p>
            <w:pPr>
              <w:pStyle w:val="Compact"/>
              <w:jc w:val="left"/>
            </w:pPr>
            <w:r>
              <w:t xml:space="preserve">1 package</w:t>
            </w:r>
          </w:p>
        </w:tc>
        <w:tc>
          <w:tcPr/>
          <w:p>
            <w:pPr>
              <w:pStyle w:val="Compact"/>
              <w:jc w:val="left"/>
            </w:pPr>
            <w:r>
              <w:t xml:space="preserve">60.00</w:t>
            </w:r>
          </w:p>
        </w:tc>
        <w:tc>
          <w:tcPr/>
          <w:p>
            <w:pPr>
              <w:pStyle w:val="Compact"/>
              <w:jc w:val="left"/>
            </w:pPr>
            <w:r>
              <w:t xml:space="preserve">60.00</w:t>
            </w:r>
          </w:p>
        </w:tc>
      </w:tr>
      <w:tr>
        <w:tc>
          <w:tcPr>
            <w:gridSpan w:val="4"/>
          </w:tcPr>
          <w:p>
            <w:pPr>
              <w:pStyle w:val="Compact"/>
              <w:jc w:val="left"/>
            </w:pPr>
            <w:r>
              <w:rPr>
                <w:bCs/>
                <w:b/>
              </w:rPr>
              <w:t xml:space="preserve">Subtotal (before VAT)</w:t>
            </w:r>
          </w:p>
        </w:tc>
        <w:tc>
          <w:tcPr/>
          <w:p>
            <w:pPr>
              <w:pStyle w:val="Compact"/>
              <w:jc w:val="left"/>
            </w:pPr>
            <w:r>
              <w:rPr>
                <w:bCs/>
                <w:b/>
              </w:rPr>
              <w:t xml:space="preserve">3,475.00</w:t>
            </w:r>
          </w:p>
        </w:tc>
      </w:tr>
      <w:tr>
        <w:tc>
          <w:tcPr>
            <w:gridSpan w:val="4"/>
          </w:tcPr>
          <w:p>
            <w:pPr>
              <w:pStyle w:val="Compact"/>
              <w:jc w:val="left"/>
            </w:pPr>
            <w:r>
              <w:rPr>
                <w:bCs/>
                <w:b/>
              </w:rPr>
              <w:t xml:space="preserve">VAT (19% – USt)</w:t>
            </w:r>
          </w:p>
        </w:tc>
        <w:tc>
          <w:tcPr/>
          <w:p>
            <w:pPr>
              <w:pStyle w:val="Compact"/>
              <w:jc w:val="left"/>
            </w:pPr>
            <w:r>
              <w:rPr>
                <w:bCs/>
                <w:b/>
              </w:rPr>
              <w:t xml:space="preserve">660.25</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4,135.25</w:t>
            </w:r>
          </w:p>
        </w:tc>
      </w:tr>
    </w:tbl>
    <w:bookmarkEnd w:id="24"/>
    <w:bookmarkStart w:id="25" w:name="insurance-reimbursement-notes"/>
    <w:p>
      <w:pPr>
        <w:pStyle w:val="Heading2"/>
      </w:pPr>
      <w:r>
        <w:t xml:space="preserve">5. Insurance &amp; Reimbursement Notes</w:t>
      </w:r>
    </w:p>
    <w:p>
      <w:pPr>
        <w:pStyle w:val="FirstParagraph"/>
      </w:pPr>
      <w:r>
        <w:t xml:space="preserve">Please note that a significant portion of the Midwife services listed in this Quotation Estimate is covered by statutory health insurance (gesetzliche Krankenversicherung) under § 351 SGB V in Germany Munich. The client's Krankenkasse will typically reimburse the standard prenatal and postnatal midwifery visits. The amounts above represent the full private fee schedule; the client's out-of-pocket cost will be determined after the insurance provider processes the claim. Our practice will submit all necessary documentation (Hebammenbericht, Leistungsnachweis) directly to the client's insurer to facilitate a seamless reimbursement process.</w:t>
      </w:r>
    </w:p>
    <w:bookmarkEnd w:id="25"/>
    <w:bookmarkStart w:id="26" w:name="X06f751c0fef37426aad28df54ec1acd620508e5"/>
    <w:p>
      <w:pPr>
        <w:pStyle w:val="Heading2"/>
      </w:pPr>
      <w:r>
        <w:t xml:space="preserve">6. 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revision after the expiry date.</w:t>
      </w:r>
    </w:p>
    <w:p>
      <w:pPr>
        <w:numPr>
          <w:ilvl w:val="0"/>
          <w:numId w:val="1001"/>
        </w:numPr>
        <w:pStyle w:val="Compact"/>
      </w:pPr>
      <w:r>
        <w:rPr>
          <w:bCs/>
          <w:b/>
        </w:rPr>
        <w:t xml:space="preserve">Payment Terms:</w:t>
      </w:r>
      <w:r>
        <w:t xml:space="preserve"> </w:t>
      </w:r>
      <w:r>
        <w:t xml:space="preserve">A 20% deposit (EUR 827.05) is due upon acceptance of this Quotation Estimate. The remaining balance is payable within 14 days of service completion via bank transfer (SEPA) to the account specified on the invoice.</w:t>
      </w:r>
    </w:p>
    <w:p>
      <w:pPr>
        <w:numPr>
          <w:ilvl w:val="0"/>
          <w:numId w:val="1001"/>
        </w:numPr>
        <w:pStyle w:val="Compact"/>
      </w:pPr>
      <w:r>
        <w:rPr>
          <w:bCs/>
          <w:b/>
        </w:rPr>
        <w:t xml:space="preserve">Cancellation Policy:</w:t>
      </w:r>
      <w:r>
        <w:t xml:space="preserve"> </w:t>
      </w:r>
      <w:r>
        <w:t xml:space="preserve">Appointments may be rescheduled or cancelled up to 48 hours in advance without charge. Late cancellations or no-shows will be billed at 50% of the session fee.</w:t>
      </w:r>
    </w:p>
    <w:p>
      <w:pPr>
        <w:numPr>
          <w:ilvl w:val="0"/>
          <w:numId w:val="1001"/>
        </w:numPr>
        <w:pStyle w:val="Compact"/>
      </w:pPr>
      <w:r>
        <w:rPr>
          <w:bCs/>
          <w:b/>
        </w:rPr>
        <w:t xml:space="preserve">Scope Limitation:</w:t>
      </w:r>
      <w:r>
        <w:t xml:space="preserve"> </w:t>
      </w:r>
      <w:r>
        <w:t xml:space="preserve">This Quotation Estimate covers standard midwifery care. Any additional medical interventions, specialist referrals (e.g., to a Frauenarzt or Neonatologe), or emergency C-sections are not included and will be billed separately by the respective hospital or physician.</w:t>
      </w:r>
    </w:p>
    <w:p>
      <w:pPr>
        <w:numPr>
          <w:ilvl w:val="0"/>
          <w:numId w:val="1001"/>
        </w:numPr>
        <w:pStyle w:val="Compact"/>
      </w:pPr>
      <w:r>
        <w:rPr>
          <w:bCs/>
          <w:b/>
        </w:rPr>
        <w:t xml:space="preserve">Confidentiality:</w:t>
      </w:r>
      <w:r>
        <w:t xml:space="preserve"> </w:t>
      </w:r>
      <w:r>
        <w:t xml:space="preserve">All patient data is handled in strict accordance with the German Federal Data Protection Act (BDSG) and the EU General Data Protection Regulation (GDPR). Records are stored at our Munich practice and are accessible only to the client and authorized medical professionals.</w:t>
      </w:r>
    </w:p>
    <w:p>
      <w:pPr>
        <w:numPr>
          <w:ilvl w:val="0"/>
          <w:numId w:val="1001"/>
        </w:numPr>
        <w:pStyle w:val="Compact"/>
      </w:pPr>
      <w:r>
        <w:rPr>
          <w:bCs/>
          <w:b/>
        </w:rPr>
        <w:t xml:space="preserve">Governing Law:</w:t>
      </w:r>
      <w:r>
        <w:t xml:space="preserve"> </w:t>
      </w:r>
      <w:r>
        <w:t xml:space="preserve">This Quotation Estimate and any resulting service agreement are governed by the laws of the Federal Republic of Germany. Disputes shall be resolved by the competent courts in Munich, Bavaria.</w:t>
      </w:r>
    </w:p>
    <w:p>
      <w:pPr>
        <w:numPr>
          <w:ilvl w:val="0"/>
          <w:numId w:val="1001"/>
        </w:numPr>
        <w:pStyle w:val="Compact"/>
      </w:pPr>
      <w:r>
        <w:rPr>
          <w:bCs/>
          <w:b/>
        </w:rPr>
        <w:t xml:space="preserve">Acceptance:</w:t>
      </w:r>
      <w:r>
        <w:t xml:space="preserve"> </w:t>
      </w:r>
      <w:r>
        <w:t xml:space="preserve">By signing below, the client acknowledges receipt of this Quotation Estimate and agrees to the terms outlined herein. The Midwife service engagement in Germany Munich shall commence upon receipt of the deposit.</w:t>
      </w:r>
    </w:p>
    <w:bookmarkEnd w:id="26"/>
    <w:bookmarkStart w:id="27" w:name="acceptance-signatures"/>
    <w:p>
      <w:pPr>
        <w:pStyle w:val="Heading2"/>
      </w:pPr>
      <w:r>
        <w:t xml:space="preserve">7. Acceptance &amp; Signatures</w:t>
      </w:r>
    </w:p>
    <w:p>
      <w:pPr>
        <w:pStyle w:val="FirstParagraph"/>
      </w:pPr>
      <w:r>
        <w:rPr>
          <w:bCs/>
          <w:b/>
        </w:rPr>
        <w:t xml:space="preserve">For the Midwife Practice (Service Provider):</w:t>
      </w:r>
    </w:p>
    <w:p>
      <w:pPr>
        <w:pStyle w:val="BodyText"/>
      </w:pPr>
      <w:r>
        <w:t xml:space="preserve">Dr. Anna Berger, State-Certified Midwife</w:t>
      </w:r>
    </w:p>
    <w:p>
      <w:pPr>
        <w:pStyle w:val="BodyText"/>
      </w:pPr>
      <w:r>
        <w:t xml:space="preserve">Hebammenpraxis München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(Recipient of Quotation Estimate):</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QTE-MUC-2025-0487 | Midwife Services | Germany Munich | Page 1 of 1</w:t>
      </w:r>
    </w:p>
    <w:p>
      <w:pPr>
        <w:pStyle w:val="BodyText"/>
      </w:pPr>
      <w:r>
        <w:t xml:space="preserve">This document is generated electronically and is valid without a physical seal. For questions regarding this Quotation Estimate, please contact our practice office in Munich during business hours (Mon–Fri, 08:00–17:00 CET).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Germany Munich</dc:title>
  <dc:creator/>
  <dc:language>en</dc:language>
  <cp:keywords/>
  <dcterms:created xsi:type="dcterms:W3CDTF">2026-10-10T06:58:05Z</dcterms:created>
  <dcterms:modified xsi:type="dcterms:W3CDTF">2026-10-10T06:58:05Z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