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1" w:name="quotation-estimate"/>
    <w:p>
      <w:pPr>
        <w:pStyle w:val="Heading1"/>
      </w:pPr>
      <w:r>
        <w:t xml:space="preserve">QUOTATION ESTIMATE</w:t>
      </w:r>
    </w:p>
    <w:bookmarkStart w:id="20" w:name="midwife-services-maternity-care-package"/>
    <w:p>
      <w:pPr>
        <w:pStyle w:val="Heading2"/>
      </w:pPr>
      <w:r>
        <w:t xml:space="preserve">Midwife Services &amp; Maternity Care Package</w:t>
      </w:r>
    </w:p>
    <w:p>
      <w:pPr>
        <w:pStyle w:val="FirstParagraph"/>
      </w:pPr>
      <w:r>
        <w:t xml:space="preserve">Tel Aviv, Israel — Professional Midwifery &amp; Perinatal Care</w:t>
      </w:r>
    </w:p>
    <w:bookmarkEnd w:id="20"/>
    <w:bookmarkEnd w:id="21"/>
    <w:p>
      <w:pPr>
        <w:pStyle w:val="BodyText"/>
      </w:pPr>
      <w:r>
        <w:rPr>
          <w:bCs/>
          <w:b/>
        </w:rPr>
        <w:t xml:space="preserve">Quotation No.:</w:t>
      </w:r>
      <w:r>
        <w:t xml:space="preserve"> </w:t>
      </w:r>
      <w:r>
        <w:t xml:space="preserve">QTE-TLV-2025-0487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Sarah Cohen, Certified Midwife</w:t>
      </w:r>
      <w:r>
        <w:br/>
      </w:r>
      <w:r>
        <w:rPr>
          <w:bCs/>
          <w:b/>
        </w:rPr>
        <w:t xml:space="preserve">Clinic:</w:t>
      </w:r>
      <w:r>
        <w:t xml:space="preserve"> </w:t>
      </w:r>
      <w:r>
        <w:t xml:space="preserve">Tel Aviv Maternity &amp; Midwifery Center</w:t>
      </w:r>
      <w:r>
        <w:br/>
      </w:r>
      <w:r>
        <w:rPr>
          <w:bCs/>
          <w:b/>
        </w:rPr>
        <w:t xml:space="preserve">Address:</w:t>
      </w:r>
      <w:r>
        <w:t xml:space="preserve"> </w:t>
      </w:r>
      <w:r>
        <w:t xml:space="preserve">42 Dizengoff Street, Tel Aviv, Israel</w:t>
      </w:r>
      <w:r>
        <w:br/>
      </w:r>
      <w:r>
        <w:rPr>
          <w:bCs/>
          <w:b/>
        </w:rPr>
        <w:t xml:space="preserve">Phone:</w:t>
      </w:r>
      <w:r>
        <w:t xml:space="preserve"> </w:t>
      </w:r>
      <w:r>
        <w:t xml:space="preserve">+972-3-621-4580</w:t>
      </w:r>
      <w:r>
        <w:br/>
      </w:r>
      <w:r>
        <w:rPr>
          <w:bCs/>
          <w:b/>
        </w:rPr>
        <w:t xml:space="preserve">Email:</w:t>
      </w:r>
      <w:r>
        <w:t xml:space="preserve"> </w:t>
      </w:r>
      <w:r>
        <w:t xml:space="preserve">info@tlvmidwife.co.il</w:t>
      </w:r>
    </w:p>
    <w:p>
      <w:pPr>
        <w:pStyle w:val="BodyText"/>
      </w:pPr>
      <w:r>
        <w:rPr>
          <w:bCs/>
          <w:b/>
        </w:rPr>
        <w:t xml:space="preserve">Client Name:</w:t>
      </w:r>
      <w:r>
        <w:t xml:space="preserve"> </w:t>
      </w:r>
      <w:r>
        <w:t xml:space="preserve">______________________________</w:t>
      </w:r>
      <w:r>
        <w:br/>
      </w:r>
      <w:r>
        <w:rPr>
          <w:bCs/>
          <w:b/>
        </w:rPr>
        <w:t xml:space="preserve">Client Address:</w:t>
      </w:r>
      <w:r>
        <w:t xml:space="preserve"> </w:t>
      </w:r>
      <w:r>
        <w:t xml:space="preserve">Tel Aviv, Israel</w:t>
      </w:r>
      <w:r>
        <w:br/>
      </w:r>
      <w:r>
        <w:rPr>
          <w:bCs/>
          <w:b/>
        </w:rPr>
        <w:t xml:space="preserve">Phone:</w:t>
      </w:r>
      <w:r>
        <w:t xml:space="preserve"> </w:t>
      </w:r>
      <w:r>
        <w:t xml:space="preserve">______________________________</w:t>
      </w:r>
      <w:r>
        <w:br/>
      </w:r>
      <w:r>
        <w:rPr>
          <w:bCs/>
          <w:b/>
        </w:rPr>
        <w:t xml:space="preserve">Email:</w:t>
      </w:r>
      <w:r>
        <w:t xml:space="preserve"> </w:t>
      </w:r>
      <w:r>
        <w:t xml:space="preserve">______________________________</w:t>
      </w:r>
    </w:p>
    <w:p>
      <w:pPr>
        <w:pStyle w:val="BodyText"/>
      </w:pPr>
      <w:r>
        <w:rPr>
          <w:bCs/>
          <w:b/>
        </w:rPr>
        <w:t xml:space="preserve">Expected Due Date:</w:t>
      </w:r>
      <w:r>
        <w:t xml:space="preserve"> </w:t>
      </w:r>
      <w:r>
        <w:t xml:space="preserve">______________________________</w:t>
      </w:r>
      <w:r>
        <w:br/>
      </w:r>
      <w:r>
        <w:rPr>
          <w:bCs/>
          <w:b/>
        </w:rPr>
        <w:t xml:space="preserve">Referring Physician:</w:t>
      </w:r>
      <w:r>
        <w:t xml:space="preserve"> </w:t>
      </w:r>
      <w:r>
        <w:t xml:space="preserve">______________________________</w:t>
      </w:r>
      <w:r>
        <w:br/>
      </w:r>
      <w:r>
        <w:rPr>
          <w:bCs/>
          <w:b/>
        </w:rPr>
        <w:t xml:space="preserve">Insurance Provider:</w:t>
      </w:r>
      <w:r>
        <w:t xml:space="preserve"> </w:t>
      </w:r>
      <w:r>
        <w:t xml:space="preserve">______________________________</w:t>
      </w:r>
    </w:p>
    <w:bookmarkStart w:id="22" w:name="X4d2fb4d606a6af5158a891129ac6aeca1d5ea09"/>
    <w:p>
      <w:pPr>
        <w:pStyle w:val="Heading3"/>
      </w:pPr>
      <w:r>
        <w:t xml:space="preserve">1. Scope of Midwife Services — Israel Tel Aviv</w:t>
      </w:r>
    </w:p>
    <w:p>
      <w:pPr>
        <w:pStyle w:val="FirstParagraph"/>
      </w:pPr>
      <w:r>
        <w:t xml:space="preserve">This Quotation Estimate outlines the comprehensive midwife care package provided by our licensed midwife team at the Tel Aviv Maternity &amp; Midwifery Center. As a registered and accredited midwife practice operating in Israel Tel Aviv, we are committed to delivering evidence-based, culturally sensitive, and personalized perinatal care in full compliance with the Israeli Ministry of Health regulations and the National Health Insurance (Bituach Leumi) guidelines. Our midwife-led services encompass the entire continuum of pregnancy, labor, delivery, and postpartum support, ensuring that every expectant mother in Israel Tel Aviv receives the highest standard of professional midwifery care.</w:t>
      </w:r>
    </w:p>
    <w:bookmarkEnd w:id="22"/>
    <w:bookmarkStart w:id="23" w:name="detailed-service-breakdown-pricing"/>
    <w:p>
      <w:pPr>
        <w:pStyle w:val="Heading3"/>
      </w:pPr>
      <w:r>
        <w:t xml:space="preserve">2. Detailed Service Breakdown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(ILS)</w:t>
            </w:r>
          </w:p>
        </w:tc>
        <w:tc>
          <w:tcPr/>
          <w:p>
            <w:pPr>
              <w:pStyle w:val="Compact"/>
              <w:jc w:val="left"/>
            </w:pPr>
            <w:r>
              <w:t xml:space="preserve">Total (ILS)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Midwife Consultation &amp; Risk Assessment</w:t>
            </w:r>
          </w:p>
        </w:tc>
        <w:tc>
          <w:tcPr/>
          <w:p>
            <w:pPr>
              <w:pStyle w:val="Compact"/>
              <w:jc w:val="left"/>
            </w:pPr>
            <w:r>
              <w:t xml:space="preserve">1 session (60 min)</w:t>
            </w:r>
          </w:p>
        </w:tc>
        <w:tc>
          <w:tcPr/>
          <w:p>
            <w:pPr>
              <w:pStyle w:val="Compact"/>
              <w:jc w:val="left"/>
            </w:pPr>
            <w:r>
              <w:t xml:space="preserve">450</w:t>
            </w:r>
          </w:p>
        </w:tc>
        <w:tc>
          <w:tcPr/>
          <w:p>
            <w:pPr>
              <w:pStyle w:val="Compact"/>
              <w:jc w:val="left"/>
            </w:pPr>
            <w:r>
              <w:t xml:space="preserve">450</w:t>
            </w:r>
          </w:p>
        </w:tc>
        <w:tc>
          <w:tcPr/>
          <w:p>
            <w:pPr>
              <w:pStyle w:val="Compact"/>
              <w:jc w:val="left"/>
            </w:pPr>
            <w:r>
              <w:t xml:space="preserve">Includes full medical history review</w:t>
            </w:r>
          </w:p>
        </w:tc>
      </w:tr>
      <w:tr>
        <w:tc>
          <w:tcPr/>
          <w:p>
            <w:pPr>
              <w:pStyle w:val="Compact"/>
              <w:jc w:val="left"/>
            </w:pPr>
            <w:r>
              <w:t xml:space="preserve">2</w:t>
            </w:r>
          </w:p>
        </w:tc>
        <w:tc>
          <w:tcPr/>
          <w:p>
            <w:pPr>
              <w:pStyle w:val="Compact"/>
              <w:jc w:val="left"/>
            </w:pPr>
            <w:r>
              <w:t xml:space="preserve">Antenatal Midwife Visits (Prenatal Care)</w:t>
            </w:r>
          </w:p>
        </w:tc>
        <w:tc>
          <w:tcPr/>
          <w:p>
            <w:pPr>
              <w:pStyle w:val="Compact"/>
              <w:jc w:val="left"/>
            </w:pPr>
            <w:r>
              <w:t xml:space="preserve">10 sessions (45 min each)</w:t>
            </w:r>
          </w:p>
        </w:tc>
        <w:tc>
          <w:tcPr/>
          <w:p>
            <w:pPr>
              <w:pStyle w:val="Compact"/>
              <w:jc w:val="left"/>
            </w:pPr>
            <w:r>
              <w:t xml:space="preserve">380</w:t>
            </w:r>
          </w:p>
        </w:tc>
        <w:tc>
          <w:tcPr/>
          <w:p>
            <w:pPr>
              <w:pStyle w:val="Compact"/>
              <w:jc w:val="left"/>
            </w:pPr>
            <w:r>
              <w:t xml:space="preserve">3,800</w:t>
            </w:r>
          </w:p>
        </w:tc>
        <w:tc>
          <w:tcPr/>
          <w:p>
            <w:pPr>
              <w:pStyle w:val="Compact"/>
              <w:jc w:val="left"/>
            </w:pPr>
            <w:r>
              <w:t xml:space="preserve">Weekly from 36th week; bi-weekly prior</w:t>
            </w:r>
          </w:p>
        </w:tc>
      </w:tr>
      <w:tr>
        <w:tc>
          <w:tcPr/>
          <w:p>
            <w:pPr>
              <w:pStyle w:val="Compact"/>
              <w:jc w:val="left"/>
            </w:pPr>
            <w:r>
              <w:t xml:space="preserve">3</w:t>
            </w:r>
          </w:p>
        </w:tc>
        <w:tc>
          <w:tcPr/>
          <w:p>
            <w:pPr>
              <w:pStyle w:val="Compact"/>
              <w:jc w:val="left"/>
            </w:pPr>
            <w:r>
              <w:t xml:space="preserve">Fetal Monitoring &amp; Ultrasound Coordination</w:t>
            </w:r>
          </w:p>
        </w:tc>
        <w:tc>
          <w:tcPr/>
          <w:p>
            <w:pPr>
              <w:pStyle w:val="Compact"/>
              <w:jc w:val="left"/>
            </w:pPr>
            <w:r>
              <w:t xml:space="preserve">4 sessions</w:t>
            </w:r>
          </w:p>
        </w:tc>
        <w:tc>
          <w:tcPr/>
          <w:p>
            <w:pPr>
              <w:pStyle w:val="Compact"/>
              <w:jc w:val="left"/>
            </w:pPr>
            <w:r>
              <w:t xml:space="preserve">520</w:t>
            </w:r>
          </w:p>
        </w:tc>
        <w:tc>
          <w:tcPr/>
          <w:p>
            <w:pPr>
              <w:pStyle w:val="Compact"/>
              <w:jc w:val="left"/>
            </w:pPr>
            <w:r>
              <w:t xml:space="preserve">2,080</w:t>
            </w:r>
          </w:p>
        </w:tc>
        <w:tc>
          <w:tcPr/>
          <w:p>
            <w:pPr>
              <w:pStyle w:val="Compact"/>
              <w:jc w:val="left"/>
            </w:pPr>
            <w:r>
              <w:t xml:space="preserve">Includes Doppler &amp; CTG readings</w:t>
            </w:r>
          </w:p>
        </w:tc>
      </w:tr>
      <w:tr>
        <w:tc>
          <w:tcPr/>
          <w:p>
            <w:pPr>
              <w:pStyle w:val="Compact"/>
              <w:jc w:val="left"/>
            </w:pPr>
            <w:r>
              <w:t xml:space="preserve">4</w:t>
            </w:r>
          </w:p>
        </w:tc>
        <w:tc>
          <w:tcPr/>
          <w:p>
            <w:pPr>
              <w:pStyle w:val="Compact"/>
              <w:jc w:val="left"/>
            </w:pPr>
            <w:r>
              <w:t xml:space="preserve">Labor &amp; Delivery Midwife Attendance</w:t>
            </w:r>
          </w:p>
        </w:tc>
        <w:tc>
          <w:tcPr/>
          <w:p>
            <w:pPr>
              <w:pStyle w:val="Compact"/>
              <w:jc w:val="left"/>
            </w:pPr>
            <w:r>
              <w:t xml:space="preserve">1 event (up to 24 hrs)</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At Tel Aviv hospital or home birth (if approved)</w:t>
            </w:r>
          </w:p>
        </w:tc>
      </w:tr>
      <w:tr>
        <w:tc>
          <w:tcPr/>
          <w:p>
            <w:pPr>
              <w:pStyle w:val="Compact"/>
              <w:jc w:val="left"/>
            </w:pPr>
            <w:r>
              <w:t xml:space="preserve">5</w:t>
            </w:r>
          </w:p>
        </w:tc>
        <w:tc>
          <w:tcPr/>
          <w:p>
            <w:pPr>
              <w:pStyle w:val="Compact"/>
              <w:jc w:val="left"/>
            </w:pPr>
            <w:r>
              <w:t xml:space="preserve">Postpartum Midwife Visits (Newborn &amp; Mother)</w:t>
            </w:r>
          </w:p>
        </w:tc>
        <w:tc>
          <w:tcPr/>
          <w:p>
            <w:pPr>
              <w:pStyle w:val="Compact"/>
              <w:jc w:val="left"/>
            </w:pPr>
            <w:r>
              <w:t xml:space="preserve">4 sessions (40 min each)</w:t>
            </w:r>
          </w:p>
        </w:tc>
        <w:tc>
          <w:tcPr/>
          <w:p>
            <w:pPr>
              <w:pStyle w:val="Compact"/>
              <w:jc w:val="left"/>
            </w:pPr>
            <w:r>
              <w:t xml:space="preserve">350</w:t>
            </w:r>
          </w:p>
        </w:tc>
        <w:tc>
          <w:tcPr/>
          <w:p>
            <w:pPr>
              <w:pStyle w:val="Compact"/>
              <w:jc w:val="left"/>
            </w:pPr>
            <w:r>
              <w:t xml:space="preserve">1,400</w:t>
            </w:r>
          </w:p>
        </w:tc>
        <w:tc>
          <w:tcPr/>
          <w:p>
            <w:pPr>
              <w:pStyle w:val="Compact"/>
              <w:jc w:val="left"/>
            </w:pPr>
            <w:r>
              <w:t xml:space="preserve">Includes breastfeeding support</w:t>
            </w:r>
          </w:p>
        </w:tc>
      </w:tr>
      <w:tr>
        <w:tc>
          <w:tcPr/>
          <w:p>
            <w:pPr>
              <w:pStyle w:val="Compact"/>
              <w:jc w:val="left"/>
            </w:pPr>
            <w:r>
              <w:t xml:space="preserve">6</w:t>
            </w:r>
          </w:p>
        </w:tc>
        <w:tc>
          <w:tcPr/>
          <w:p>
            <w:pPr>
              <w:pStyle w:val="Compact"/>
              <w:jc w:val="left"/>
            </w:pPr>
            <w:r>
              <w:t xml:space="preserve">Perineal Care &amp; Wound Assessment</w:t>
            </w:r>
          </w:p>
        </w:tc>
        <w:tc>
          <w:tcPr/>
          <w:p>
            <w:pPr>
              <w:pStyle w:val="Compact"/>
              <w:jc w:val="left"/>
            </w:pPr>
            <w:r>
              <w:t xml:space="preserve">2 sessions</w:t>
            </w:r>
          </w:p>
        </w:tc>
        <w:tc>
          <w:tcPr/>
          <w:p>
            <w:pPr>
              <w:pStyle w:val="Compact"/>
              <w:jc w:val="left"/>
            </w:pPr>
            <w:r>
              <w:t xml:space="preserve">280</w:t>
            </w:r>
          </w:p>
        </w:tc>
        <w:tc>
          <w:tcPr/>
          <w:p>
            <w:pPr>
              <w:pStyle w:val="Compact"/>
              <w:jc w:val="left"/>
            </w:pPr>
            <w:r>
              <w:t xml:space="preserve">560</w:t>
            </w:r>
          </w:p>
        </w:tc>
        <w:tc>
          <w:tcPr/>
          <w:p>
            <w:pPr>
              <w:pStyle w:val="Compact"/>
              <w:jc w:val="left"/>
            </w:pPr>
            <w:r>
              <w:t xml:space="preserve">Post-delivery recovery check</w:t>
            </w:r>
          </w:p>
        </w:tc>
      </w:tr>
      <w:tr>
        <w:tc>
          <w:tcPr/>
          <w:p>
            <w:pPr>
              <w:pStyle w:val="Compact"/>
              <w:jc w:val="left"/>
            </w:pPr>
            <w:r>
              <w:t xml:space="preserve">7</w:t>
            </w:r>
          </w:p>
        </w:tc>
        <w:tc>
          <w:tcPr/>
          <w:p>
            <w:pPr>
              <w:pStyle w:val="Compact"/>
              <w:jc w:val="left"/>
            </w:pPr>
            <w:r>
              <w:t xml:space="preserve">Emergency Midwife On-Call Availability</w:t>
            </w:r>
          </w:p>
        </w:tc>
        <w:tc>
          <w:tcPr/>
          <w:p>
            <w:pPr>
              <w:pStyle w:val="Compact"/>
              <w:jc w:val="left"/>
            </w:pPr>
            <w:r>
              <w:t xml:space="preserve">Full pregnancy period</w:t>
            </w:r>
          </w:p>
        </w:tc>
        <w:tc>
          <w:tcPr/>
          <w:p>
            <w:pPr>
              <w:pStyle w:val="Compact"/>
              <w:jc w:val="left"/>
            </w:pPr>
            <w:r>
              <w:t xml:space="preserve">1,200</w:t>
            </w:r>
          </w:p>
        </w:tc>
        <w:tc>
          <w:tcPr/>
          <w:p>
            <w:pPr>
              <w:pStyle w:val="Compact"/>
              <w:jc w:val="left"/>
            </w:pPr>
            <w:r>
              <w:t xml:space="preserve">1,200</w:t>
            </w:r>
          </w:p>
        </w:tc>
        <w:tc>
          <w:tcPr/>
          <w:p>
            <w:pPr>
              <w:pStyle w:val="Compact"/>
              <w:jc w:val="left"/>
            </w:pPr>
            <w:r>
              <w:t xml:space="preserve">24/7 phone &amp; in-person response</w:t>
            </w:r>
          </w:p>
        </w:tc>
      </w:tr>
      <w:tr>
        <w:tc>
          <w:tcPr/>
          <w:p>
            <w:pPr>
              <w:pStyle w:val="Compact"/>
              <w:jc w:val="left"/>
            </w:pPr>
            <w:r>
              <w:t xml:space="preserve">8</w:t>
            </w:r>
          </w:p>
        </w:tc>
        <w:tc>
          <w:tcPr/>
          <w:p>
            <w:pPr>
              <w:pStyle w:val="Compact"/>
              <w:jc w:val="left"/>
            </w:pPr>
            <w:r>
              <w:t xml:space="preserve">Parenting &amp; Newborn Care Education Workshop</w:t>
            </w:r>
          </w:p>
        </w:tc>
        <w:tc>
          <w:tcPr/>
          <w:p>
            <w:pPr>
              <w:pStyle w:val="Compact"/>
              <w:jc w:val="left"/>
            </w:pPr>
            <w:r>
              <w:t xml:space="preserve">1 session (2 hrs)</w:t>
            </w:r>
          </w:p>
        </w:tc>
        <w:tc>
          <w:tcPr/>
          <w:p>
            <w:pPr>
              <w:pStyle w:val="Compact"/>
              <w:jc w:val="left"/>
            </w:pPr>
            <w:r>
              <w:t xml:space="preserve">600</w:t>
            </w:r>
          </w:p>
        </w:tc>
        <w:tc>
          <w:tcPr/>
          <w:p>
            <w:pPr>
              <w:pStyle w:val="Compact"/>
              <w:jc w:val="left"/>
            </w:pPr>
            <w:r>
              <w:t xml:space="preserve">600</w:t>
            </w:r>
          </w:p>
        </w:tc>
        <w:tc>
          <w:tcPr/>
          <w:p>
            <w:pPr>
              <w:pStyle w:val="Compact"/>
              <w:jc w:val="left"/>
            </w:pPr>
            <w:r>
              <w:t xml:space="preserve">Group or private; held in Tel Aviv</w:t>
            </w:r>
          </w:p>
        </w:tc>
      </w:tr>
      <w:tr>
        <w:tc>
          <w:tcPr/>
          <w:p>
            <w:pPr>
              <w:pStyle w:val="Compact"/>
              <w:jc w:val="left"/>
            </w:pPr>
            <w:r>
              <w:t xml:space="preserve">9</w:t>
            </w:r>
          </w:p>
        </w:tc>
        <w:tc>
          <w:tcPr/>
          <w:p>
            <w:pPr>
              <w:pStyle w:val="Compact"/>
              <w:jc w:val="left"/>
            </w:pPr>
            <w:r>
              <w:t xml:space="preserve">Administrative &amp; Insurance Coordination (Bituach Leumi)</w:t>
            </w:r>
          </w:p>
        </w:tc>
        <w:tc>
          <w:tcPr/>
          <w:p>
            <w:pPr>
              <w:pStyle w:val="Compact"/>
              <w:jc w:val="left"/>
            </w:pPr>
            <w:r>
              <w:t xml:space="preserve">Flat fee</w:t>
            </w:r>
          </w:p>
        </w:tc>
        <w:tc>
          <w:tcPr/>
          <w:p>
            <w:pPr>
              <w:pStyle w:val="Compact"/>
              <w:jc w:val="left"/>
            </w:pPr>
            <w:r>
              <w:t xml:space="preserve">300</w:t>
            </w:r>
          </w:p>
        </w:tc>
        <w:tc>
          <w:tcPr/>
          <w:p>
            <w:pPr>
              <w:pStyle w:val="Compact"/>
              <w:jc w:val="left"/>
            </w:pPr>
            <w:r>
              <w:t xml:space="preserve">300</w:t>
            </w:r>
          </w:p>
        </w:tc>
        <w:tc>
          <w:tcPr/>
          <w:p>
            <w:pPr>
              <w:pStyle w:val="Compact"/>
              <w:jc w:val="left"/>
            </w:pPr>
            <w:r>
              <w:t xml:space="preserve">Claim filing &amp; documentation</w:t>
            </w:r>
          </w:p>
        </w:tc>
      </w:tr>
      <w:tr>
        <w:tc>
          <w:tcPr>
            <w:gridSpan w:val="4"/>
          </w:tcPr>
          <w:p>
            <w:pPr>
              <w:pStyle w:val="Compact"/>
              <w:jc w:val="left"/>
            </w:pPr>
            <w:r>
              <w:t xml:space="preserve">TOTAL ESTIMATED COST (Before VAT)</w:t>
            </w:r>
          </w:p>
        </w:tc>
        <w:tc>
          <w:tcPr/>
          <w:p>
            <w:pPr>
              <w:pStyle w:val="Compact"/>
              <w:jc w:val="left"/>
            </w:pPr>
            <w:r>
              <w:t xml:space="preserve">14,890 ILS</w:t>
            </w:r>
          </w:p>
        </w:tc>
        <w:tc>
          <w:tcPr/>
          <w:p>
            <w:pPr>
              <w:pStyle w:val="Compact"/>
            </w:pPr>
          </w:p>
        </w:tc>
      </w:tr>
      <w:tr>
        <w:tc>
          <w:tcPr>
            <w:gridSpan w:val="4"/>
          </w:tcPr>
          <w:p>
            <w:pPr>
              <w:pStyle w:val="Compact"/>
              <w:jc w:val="left"/>
            </w:pPr>
            <w:r>
              <w:t xml:space="preserve">VAT (18%)</w:t>
            </w:r>
          </w:p>
        </w:tc>
        <w:tc>
          <w:tcPr/>
          <w:p>
            <w:pPr>
              <w:pStyle w:val="Compact"/>
              <w:jc w:val="left"/>
            </w:pPr>
            <w:r>
              <w:t xml:space="preserve">2,680.20 ILS</w:t>
            </w:r>
          </w:p>
        </w:tc>
        <w:tc>
          <w:tcPr/>
          <w:p>
            <w:pPr>
              <w:pStyle w:val="Compact"/>
            </w:pPr>
          </w:p>
        </w:tc>
      </w:tr>
      <w:tr>
        <w:tc>
          <w:tcPr>
            <w:gridSpan w:val="4"/>
          </w:tcPr>
          <w:p>
            <w:pPr>
              <w:pStyle w:val="Compact"/>
              <w:jc w:val="left"/>
            </w:pPr>
            <w:r>
              <w:t xml:space="preserve">GRAND TOTAL (Including VAT)</w:t>
            </w:r>
          </w:p>
        </w:tc>
        <w:tc>
          <w:tcPr/>
          <w:p>
            <w:pPr>
              <w:pStyle w:val="Compact"/>
              <w:jc w:val="left"/>
            </w:pPr>
            <w:r>
              <w:t xml:space="preserve">17,570.20 ILS</w:t>
            </w:r>
          </w:p>
        </w:tc>
        <w:tc>
          <w:tcPr/>
          <w:p>
            <w:pPr>
              <w:pStyle w:val="Compact"/>
            </w:pPr>
          </w:p>
        </w:tc>
      </w:tr>
    </w:tbl>
    <w:bookmarkEnd w:id="23"/>
    <w:bookmarkStart w:id="24" w:name="midwife-qualifications-accreditation"/>
    <w:p>
      <w:pPr>
        <w:pStyle w:val="Heading3"/>
      </w:pPr>
      <w:r>
        <w:t xml:space="preserve">3. Midwife Qualifications &amp; Accreditation</w:t>
      </w:r>
    </w:p>
    <w:p>
      <w:pPr>
        <w:pStyle w:val="FirstParagraph"/>
      </w:pPr>
      <w:r>
        <w:t xml:space="preserve">The lead midwife assigned to your care plan, Dr. Sarah Cohen, holds a Bachelor of Science in Midwifery from Tel Aviv University and a Master's degree in Perinatal Health from the Hebrew University of Jerusalem. She is fully licensed by the Israeli Ministry of Health, registered with the Israel Midwives Association, and maintains active certification in neonatal resuscitation (NRP) and advanced maternal care. All midwife staff at our Israel Tel Aviv clinic undergo annual continuing education and are members of the Israeli Society of Obstetrics and Gynecology. This Quotation Estimate reflects the premium standard of care you can expect from a fully accredited midwife practice in the heart of Tel Aviv.</w:t>
      </w:r>
    </w:p>
    <w:bookmarkEnd w:id="24"/>
    <w:bookmarkStart w:id="25" w:name="X06f751c0fef37426aad28df54ec1acd620508e5"/>
    <w:p>
      <w:pPr>
        <w:pStyle w:val="Heading3"/>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Prices are subject to revision upon expiration.</w:t>
      </w:r>
    </w:p>
    <w:p>
      <w:pPr>
        <w:numPr>
          <w:ilvl w:val="0"/>
          <w:numId w:val="1001"/>
        </w:numPr>
        <w:pStyle w:val="Compact"/>
      </w:pPr>
      <w:r>
        <w:rPr>
          <w:bCs/>
          <w:b/>
        </w:rPr>
        <w:t xml:space="preserve">Payment Schedule:</w:t>
      </w:r>
      <w:r>
        <w:t xml:space="preserve"> </w:t>
      </w:r>
      <w:r>
        <w:t xml:space="preserve">A 20% deposit (3,514.04 ILS) is due upon acceptance of this Quotation Estimate. The remaining balance is payable in two installments: 50% at 32 weeks gestation and 50% within 14 days postpartum.</w:t>
      </w:r>
    </w:p>
    <w:p>
      <w:pPr>
        <w:numPr>
          <w:ilvl w:val="0"/>
          <w:numId w:val="1001"/>
        </w:numPr>
        <w:pStyle w:val="Compact"/>
      </w:pPr>
      <w:r>
        <w:rPr>
          <w:bCs/>
          <w:b/>
        </w:rPr>
        <w:t xml:space="preserve">Insurance Reimbursement:</w:t>
      </w:r>
      <w:r>
        <w:t xml:space="preserve"> </w:t>
      </w:r>
      <w:r>
        <w:t xml:space="preserve">A portion of the midwife services listed in this Quotation Estimate may be covered under your Israeli National Health Insurance (Bituach Leumi) supplementary plan. Our administrative team will assist with all claim submissions. The client is responsible for any co-payments or non-covered items.</w:t>
      </w:r>
    </w:p>
    <w:p>
      <w:pPr>
        <w:numPr>
          <w:ilvl w:val="0"/>
          <w:numId w:val="1001"/>
        </w:numPr>
        <w:pStyle w:val="Compact"/>
      </w:pPr>
      <w:r>
        <w:rPr>
          <w:bCs/>
          <w:b/>
        </w:rPr>
        <w:t xml:space="preserve">Cancellation Policy:</w:t>
      </w:r>
      <w:r>
        <w:t xml:space="preserve"> </w:t>
      </w:r>
      <w:r>
        <w:t xml:space="preserve">Cancellation of scheduled midwife appointments must be communicated at least 48 hours in advance. Late cancellations or no-shows will be charged at 50% of the session fee.</w:t>
      </w:r>
    </w:p>
    <w:p>
      <w:pPr>
        <w:numPr>
          <w:ilvl w:val="0"/>
          <w:numId w:val="1001"/>
        </w:numPr>
        <w:pStyle w:val="Compact"/>
      </w:pPr>
      <w:r>
        <w:rPr>
          <w:bCs/>
          <w:b/>
        </w:rPr>
        <w:t xml:space="preserve">Scope Limitation:</w:t>
      </w:r>
      <w:r>
        <w:t xml:space="preserve"> </w:t>
      </w:r>
      <w:r>
        <w:t xml:space="preserve">This Quotation Estimate covers standard midwife-led care. In the event of obstetric complications requiring physician intervention, cesarean section, or intensive neonatal care, additional charges will apply and will be communicated in writing prior to the procedure.</w:t>
      </w:r>
    </w:p>
    <w:p>
      <w:pPr>
        <w:numPr>
          <w:ilvl w:val="0"/>
          <w:numId w:val="1001"/>
        </w:numPr>
        <w:pStyle w:val="Compact"/>
      </w:pPr>
      <w:r>
        <w:rPr>
          <w:bCs/>
          <w:b/>
        </w:rPr>
        <w:t xml:space="preserve">Home Birth Provision:</w:t>
      </w:r>
      <w:r>
        <w:t xml:space="preserve"> </w:t>
      </w:r>
      <w:r>
        <w:t xml:space="preserve">Home birth in Israel Tel Aviv is permitted under specific conditions as outlined by the Israeli Ministry of Health. If home birth is selected, an additional risk assessment and a signed consent form are required. The midwife will coordinate with the nearest Tel Aviv hospital for emergency transfer if needed.</w:t>
      </w:r>
    </w:p>
    <w:p>
      <w:pPr>
        <w:numPr>
          <w:ilvl w:val="0"/>
          <w:numId w:val="1001"/>
        </w:numPr>
        <w:pStyle w:val="Compact"/>
      </w:pPr>
      <w:r>
        <w:rPr>
          <w:bCs/>
          <w:b/>
        </w:rPr>
        <w:t xml:space="preserve">Confidentiality:</w:t>
      </w:r>
      <w:r>
        <w:t xml:space="preserve"> </w:t>
      </w:r>
      <w:r>
        <w:t xml:space="preserve">All medical records and personal data are handled in strict accordance with the Israeli Privacy Protection Law, 5741-1981, and the Patient's Rights Law, 5756-1996.</w:t>
      </w:r>
    </w:p>
    <w:p>
      <w:pPr>
        <w:numPr>
          <w:ilvl w:val="0"/>
          <w:numId w:val="1001"/>
        </w:numPr>
        <w:pStyle w:val="Compact"/>
      </w:pPr>
      <w:r>
        <w:rPr>
          <w:bCs/>
          <w:b/>
        </w:rPr>
        <w:t xml:space="preserve">Dispute Resolution:</w:t>
      </w:r>
      <w:r>
        <w:t xml:space="preserve"> </w:t>
      </w:r>
      <w:r>
        <w:t xml:space="preserve">Any disputes arising from this Quotation Estimate shall be resolved under the jurisdiction of the Tel Aviv District Court, Israel.</w:t>
      </w:r>
    </w:p>
    <w:bookmarkEnd w:id="25"/>
    <w:bookmarkStart w:id="26" w:name="acceptance-authorization"/>
    <w:p>
      <w:pPr>
        <w:pStyle w:val="Heading3"/>
      </w:pPr>
      <w:r>
        <w:t xml:space="preserve">5. Acceptance &amp; Authorization</w:t>
      </w:r>
    </w:p>
    <w:p>
      <w:pPr>
        <w:pStyle w:val="FirstParagraph"/>
      </w:pPr>
      <w:r>
        <w:t xml:space="preserve">By signing below, the client acknowledges receipt of this Quotation Estimate for midwife services in Israel Tel Aviv, agrees to the terms and conditions outlined herein, and authorizes the Tel Aviv Maternity &amp; Midwifery Center to commence the care plan as described. The client confirms that all information provided during the initial midwife consultation is accurate and complete.</w:t>
      </w:r>
    </w:p>
    <w:p>
      <w:pPr>
        <w:pStyle w:val="BodyText"/>
      </w:pPr>
      <w:r>
        <w:rPr>
          <w:bCs/>
          <w:b/>
        </w:rPr>
        <w:t xml:space="preserve">Client Signature</w:t>
      </w:r>
      <w:r>
        <w:br/>
      </w:r>
      <w:r>
        <w:t xml:space="preserve">Name: ______________________________</w:t>
      </w:r>
      <w:r>
        <w:br/>
      </w:r>
      <w:r>
        <w:t xml:space="preserve">Date: ______________________________</w:t>
      </w:r>
    </w:p>
    <w:p>
      <w:pPr>
        <w:pStyle w:val="BodyText"/>
      </w:pPr>
      <w:r>
        <w:rPr>
          <w:bCs/>
          <w:b/>
        </w:rPr>
        <w:t xml:space="preserve">Midwife / Clinic Representative</w:t>
      </w:r>
      <w:r>
        <w:br/>
      </w:r>
      <w:r>
        <w:t xml:space="preserve">Name: Dr. Sarah Cohen, R.M.</w:t>
      </w:r>
      <w:r>
        <w:br/>
      </w:r>
      <w:r>
        <w:t xml:space="preserve">Date: ______________________________</w:t>
      </w:r>
    </w:p>
    <w:p>
      <w:pPr>
        <w:pStyle w:val="BodyText"/>
      </w:pPr>
      <w:r>
        <w:t xml:space="preserve">Tel Aviv Maternity &amp; Midwifery Center • 42 Dizengoff Street, Tel Aviv, Israel • +972-3-621-4580 • info@tlvmidwife.co.il</w:t>
      </w:r>
    </w:p>
    <w:p>
      <w:pPr>
        <w:pStyle w:val="BodyText"/>
      </w:pPr>
      <w:r>
        <w:t xml:space="preserve">Quotation Estimate No. QTE-TLV-2025-0487 • This document is generated for informational and contractual purposes. All services are subject to the Israeli Ministry of Health regulations and applicable national health insurance policies.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Israel Tel Aviv</dc:title>
  <dc:creator/>
  <dc:language>en</dc:language>
  <cp:keywords/>
  <dcterms:created xsi:type="dcterms:W3CDTF">2026-10-10T08:45:06Z</dcterms:created>
  <dcterms:modified xsi:type="dcterms:W3CDTF">2026-10-10T08:45:06Z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