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Al-Nour Maternity &amp; Midwifery Services</w:t>
      </w:r>
    </w:p>
    <w:p>
      <w:pPr>
        <w:pStyle w:val="BodyText"/>
      </w:pPr>
      <w:r>
        <w:t xml:space="preserve">Office 412, Medical Tower, Salmiya District, Kuwait Kuwait City</w:t>
      </w:r>
    </w:p>
    <w:p>
      <w:pPr>
        <w:pStyle w:val="BodyText"/>
      </w:pPr>
      <w:r>
        <w:t xml:space="preserve">Tel: +965-2244-7890 | Email: quotes@alnour-midwifery.kw</w:t>
      </w:r>
    </w:p>
    <w:p>
      <w:pPr>
        <w:pStyle w:val="BodyText"/>
      </w:pPr>
      <w:r>
        <w:t xml:space="preserve">Commercial Registration No. 184729 | Ministry of Health License No. MW-2024-0381</w:t>
      </w:r>
    </w:p>
    <w:bookmarkEnd w:id="20"/>
    <w:p>
      <w:pPr>
        <w:pStyle w:val="BodyText"/>
      </w:pPr>
      <w:r>
        <w:rPr>
          <w:bCs/>
          <w:b/>
        </w:rPr>
        <w:t xml:space="preserve">Quotation Estimate No.:</w:t>
      </w:r>
      <w:r>
        <w:t xml:space="preserve"> </w:t>
      </w:r>
      <w:r>
        <w:t xml:space="preserve">QE-2025-0417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Kuwait Kuwait City</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Ms. Fatima Al-Sabah</w:t>
            </w:r>
          </w:p>
        </w:tc>
      </w:tr>
      <w:tr>
        <w:tc>
          <w:tcPr/>
          <w:p>
            <w:pPr>
              <w:pStyle w:val="Compact"/>
              <w:jc w:val="left"/>
            </w:pPr>
            <w:r>
              <w:rPr>
                <w:bCs/>
                <w:b/>
              </w:rPr>
              <w:t xml:space="preserve">Civil ID No.:</w:t>
            </w:r>
          </w:p>
        </w:tc>
        <w:tc>
          <w:tcPr/>
          <w:p>
            <w:pPr>
              <w:pStyle w:val="Compact"/>
              <w:jc w:val="left"/>
            </w:pPr>
            <w:r>
              <w:t xml:space="preserve">2890515-0014-XXXX</w:t>
            </w:r>
          </w:p>
        </w:tc>
      </w:tr>
      <w:tr>
        <w:tc>
          <w:tcPr/>
          <w:p>
            <w:pPr>
              <w:pStyle w:val="Compact"/>
              <w:jc w:val="left"/>
            </w:pPr>
            <w:r>
              <w:rPr>
                <w:bCs/>
                <w:b/>
              </w:rPr>
              <w:t xml:space="preserve">Contact Number:</w:t>
            </w:r>
          </w:p>
        </w:tc>
        <w:tc>
          <w:tcPr/>
          <w:p>
            <w:pPr>
              <w:pStyle w:val="Compact"/>
              <w:jc w:val="left"/>
            </w:pPr>
            <w:r>
              <w:t xml:space="preserve">+965-5533-2211</w:t>
            </w:r>
          </w:p>
        </w:tc>
      </w:tr>
      <w:tr>
        <w:tc>
          <w:tcPr/>
          <w:p>
            <w:pPr>
              <w:pStyle w:val="Compact"/>
              <w:jc w:val="left"/>
            </w:pPr>
            <w:r>
              <w:rPr>
                <w:bCs/>
                <w:b/>
              </w:rPr>
              <w:t xml:space="preserve">Service Address:</w:t>
            </w:r>
          </w:p>
        </w:tc>
        <w:tc>
          <w:tcPr/>
          <w:p>
            <w:pPr>
              <w:pStyle w:val="Compact"/>
              <w:jc w:val="left"/>
            </w:pPr>
            <w:r>
              <w:t xml:space="preserve">Residential Area, Salmiya, Kuwait Kuwait City</w:t>
            </w:r>
          </w:p>
        </w:tc>
      </w:tr>
      <w:tr>
        <w:tc>
          <w:tcPr/>
          <w:p>
            <w:pPr>
              <w:pStyle w:val="Compact"/>
              <w:jc w:val="left"/>
            </w:pPr>
            <w:r>
              <w:rPr>
                <w:bCs/>
                <w:b/>
              </w:rPr>
              <w:t xml:space="preserve">Expected Due Date:</w:t>
            </w:r>
          </w:p>
        </w:tc>
        <w:tc>
          <w:tcPr/>
          <w:p>
            <w:pPr>
              <w:pStyle w:val="Compact"/>
              <w:jc w:val="left"/>
            </w:pPr>
            <w:r>
              <w:t xml:space="preserve">28 August 2025</w:t>
            </w:r>
          </w:p>
        </w:tc>
      </w:tr>
    </w:tbl>
    <w:p>
      <w:pPr>
        <w:pStyle w:val="BodyText"/>
      </w:pPr>
      <w:r>
        <w:t xml:space="preserve">2. Scope of Midwife Services</w:t>
      </w:r>
    </w:p>
    <w:p>
      <w:pPr>
        <w:pStyle w:val="BodyText"/>
      </w:pPr>
      <w:r>
        <w:t xml:space="preserve">This</w:t>
      </w:r>
      <w:r>
        <w:t xml:space="preserve"> </w:t>
      </w:r>
      <w:r>
        <w:t xml:space="preserve">Quotation Estimate</w:t>
      </w:r>
      <w:r>
        <w:t xml:space="preserve"> </w:t>
      </w:r>
      <w:r>
        <w:t xml:space="preserve">is prepared by Al-Nour Maternity &amp; Midwifery Services to provide a comprehensive and transparent breakdown of professional</w:t>
      </w:r>
      <w:r>
        <w:t xml:space="preserve"> </w:t>
      </w:r>
      <w:r>
        <w:t xml:space="preserve">Midwife</w:t>
      </w:r>
      <w:r>
        <w:t xml:space="preserve"> </w:t>
      </w:r>
      <w:r>
        <w:t xml:space="preserve">care to be delivered to the client at her residence in</w:t>
      </w:r>
      <w:r>
        <w:t xml:space="preserve"> </w:t>
      </w:r>
      <w:r>
        <w:t xml:space="preserve">Kuwait Kuwait City</w:t>
      </w:r>
      <w:r>
        <w:t xml:space="preserve">. The services outlined below are designed to ensure safe, compassionate, and medically supervised prenatal, intrapartum, and postnatal care in accordance with the regulations set forth by the Kuwait Ministry of Health and the Kuwait Midwives Association. All</w:t>
      </w:r>
      <w:r>
        <w:t xml:space="preserve"> </w:t>
      </w:r>
      <w:r>
        <w:t xml:space="preserve">Midwife</w:t>
      </w:r>
      <w:r>
        <w:t xml:space="preserve"> </w:t>
      </w:r>
      <w:r>
        <w:t xml:space="preserve">professionals assigned to this engagement hold valid Kuwaiti medical licenses, a minimum of five years of clinical experience, and certified training in emergency obstetric care.</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Initial Prenatal Assessment &amp; Care Plan by Licensed Midwife</w:t>
            </w:r>
          </w:p>
        </w:tc>
        <w:tc>
          <w:tcPr/>
          <w:p>
            <w:pPr>
              <w:pStyle w:val="Compact"/>
              <w:jc w:val="left"/>
            </w:pPr>
            <w:r>
              <w:t xml:space="preserve">One-time (Week 28)</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Weekly Prenatal Home Visits (Fetal Monitoring, BP, Fundal Height, Edema Check)</w:t>
            </w:r>
          </w:p>
        </w:tc>
        <w:tc>
          <w:tcPr/>
          <w:p>
            <w:pPr>
              <w:pStyle w:val="Compact"/>
              <w:jc w:val="left"/>
            </w:pPr>
            <w:r>
              <w:t xml:space="preserve">8 visits (Weeks 28–35)</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Twice-Weekly Midwife Visits (Fetal Heart Rate, Cervical Readiness Assessment)</w:t>
            </w:r>
          </w:p>
        </w:tc>
        <w:tc>
          <w:tcPr/>
          <w:p>
            <w:pPr>
              <w:pStyle w:val="Compact"/>
              <w:jc w:val="left"/>
            </w:pPr>
            <w:r>
              <w:t xml:space="preserve">12 visits (Weeks 36–40)</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On-Site Midwife Attendance During Labour &amp; Delivery (Home Birth Supervision)</w:t>
            </w:r>
          </w:p>
        </w:tc>
        <w:tc>
          <w:tcPr/>
          <w:p>
            <w:pPr>
              <w:pStyle w:val="Compact"/>
              <w:jc w:val="left"/>
            </w:pPr>
            <w:r>
              <w:t xml:space="preserve">One-time (up to 12 hours on-site)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Postnatal Midwife Care – Newborn Assessment, Cord Care, Breastfeeding Support</w:t>
            </w:r>
          </w:p>
        </w:tc>
        <w:tc>
          <w:tcPr/>
          <w:p>
            <w:pPr>
              <w:pStyle w:val="Compact"/>
              <w:jc w:val="left"/>
            </w:pPr>
            <w:r>
              <w:t xml:space="preserve">6 visits (Days 1, 3, 7, 14, 21, 28)</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24/7 Emergency Midwife Hotline &amp; On-Call Response (Kuwait Kuwait City coverage)</w:t>
            </w:r>
          </w:p>
        </w:tc>
        <w:tc>
          <w:tcPr/>
          <w:p>
            <w:pPr>
              <w:pStyle w:val="Compact"/>
              <w:jc w:val="left"/>
            </w:pPr>
            <w:r>
              <w:t xml:space="preserve">Full term (Weeks 28–42)</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Midwife-Prepared Emergency Kit (Sterile delivery instruments, cord clamps, resuscitation equipment)</w:t>
            </w:r>
          </w:p>
        </w:tc>
        <w:tc>
          <w:tcPr/>
          <w:p>
            <w:pPr>
              <w:pStyle w:val="Compact"/>
              <w:jc w:val="left"/>
            </w:pPr>
            <w:r>
              <w:t xml:space="preserve">One-time provision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Post-Delivery Midwife Report &amp; Referral Coordination (if hospital transfer required)</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1,450.000</w:t>
            </w:r>
          </w:p>
        </w:tc>
      </w:tr>
      <w:tr>
        <w:tc>
          <w:tcPr>
            <w:gridSpan w:val="4"/>
          </w:tcPr>
          <w:p>
            <w:pPr>
              <w:pStyle w:val="Compact"/>
              <w:jc w:val="right"/>
            </w:pPr>
            <w:r>
              <w:t xml:space="preserve">VAT (5% – Kuwait Tax Authority)</w:t>
            </w:r>
          </w:p>
        </w:tc>
        <w:tc>
          <w:tcPr/>
          <w:p>
            <w:pPr>
              <w:pStyle w:val="Compact"/>
              <w:jc w:val="left"/>
            </w:pPr>
            <w:r>
              <w:t xml:space="preserve">72.500</w:t>
            </w:r>
          </w:p>
        </w:tc>
      </w:tr>
      <w:tr>
        <w:tc>
          <w:tcPr>
            <w:gridSpan w:val="4"/>
          </w:tcPr>
          <w:p>
            <w:pPr>
              <w:pStyle w:val="Compact"/>
              <w:jc w:val="right"/>
            </w:pPr>
            <w:r>
              <w:rPr>
                <w:bCs/>
                <w:b/>
              </w:rPr>
              <w:t xml:space="preserve">Grand Total (KWD)</w:t>
            </w:r>
          </w:p>
        </w:tc>
        <w:tc>
          <w:tcPr/>
          <w:p>
            <w:pPr>
              <w:pStyle w:val="Compact"/>
              <w:jc w:val="left"/>
            </w:pPr>
            <w:r>
              <w:rPr>
                <w:bCs/>
                <w:b/>
              </w:rPr>
              <w:t xml:space="preserve">1,522.500</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current market rates in</w:t>
      </w:r>
      <w:r>
        <w:t xml:space="preserve"> </w:t>
      </w:r>
      <w:r>
        <w:t xml:space="preserve">Kuwait Kuwait City</w:t>
      </w:r>
      <w:r>
        <w:t xml:space="preserve">.</w:t>
      </w:r>
    </w:p>
    <w:p>
      <w:pPr>
        <w:numPr>
          <w:ilvl w:val="0"/>
          <w:numId w:val="1001"/>
        </w:numPr>
        <w:pStyle w:val="Compact"/>
      </w:pPr>
      <w:r>
        <w:t xml:space="preserve">All</w:t>
      </w:r>
      <w:r>
        <w:t xml:space="preserve"> </w:t>
      </w:r>
      <w:r>
        <w:t xml:space="preserve">Midwife</w:t>
      </w:r>
      <w:r>
        <w:t xml:space="preserve"> </w:t>
      </w:r>
      <w:r>
        <w:t xml:space="preserve">services are to be performed at the client's residential address within the boundaries of</w:t>
      </w:r>
      <w:r>
        <w:t xml:space="preserve"> </w:t>
      </w:r>
      <w:r>
        <w:t xml:space="preserve">Kuwait Kuwait City</w:t>
      </w:r>
      <w:r>
        <w:t xml:space="preserve">, including Salmiya, Hawally, and surrounding residential districts. Travel to locations outside this zone will incur an additional surcharge of KWD 15.000 per trip.</w:t>
      </w:r>
    </w:p>
    <w:p>
      <w:pPr>
        <w:numPr>
          <w:ilvl w:val="0"/>
          <w:numId w:val="1001"/>
        </w:numPr>
        <w:pStyle w:val="Compact"/>
      </w:pPr>
      <w:r>
        <w:t xml:space="preserve">The assigned</w:t>
      </w:r>
      <w:r>
        <w:t xml:space="preserve"> </w:t>
      </w:r>
      <w:r>
        <w:t xml:space="preserve">Midwife</w:t>
      </w:r>
      <w:r>
        <w:t xml:space="preserve"> </w:t>
      </w:r>
      <w:r>
        <w:t xml:space="preserve">must be present and available for the full duration of the delivery event. In the event of a medical emergency requiring immediate transfer to a hospital (e.g., Al-Amiri, Al-Jahra, or Mubarak Al-Kabeer Hospital), the</w:t>
      </w:r>
      <w:r>
        <w:t xml:space="preserve"> </w:t>
      </w:r>
      <w:r>
        <w:t xml:space="preserve">Midwife</w:t>
      </w:r>
      <w:r>
        <w:t xml:space="preserve"> </w:t>
      </w:r>
      <w:r>
        <w:t xml:space="preserve">will accompany the client and coordinate with the receiving medical team at no additional cost.</w:t>
      </w:r>
    </w:p>
    <w:p>
      <w:pPr>
        <w:numPr>
          <w:ilvl w:val="0"/>
          <w:numId w:val="1001"/>
        </w:numPr>
        <w:pStyle w:val="Compact"/>
      </w:pPr>
      <w:r>
        <w:t xml:space="preserve">Payment terms: 30% deposit (KWD 456.750) due upon acceptance of this</w:t>
      </w:r>
      <w:r>
        <w:t xml:space="preserve"> </w:t>
      </w:r>
      <w:r>
        <w:t xml:space="preserve">Quotation Estimate</w:t>
      </w:r>
      <w:r>
        <w:t xml:space="preserve">; 40% (KWD 609.000) due by Week 36 of pregnancy; and the remaining 30% (KWD 456.750) due within seven (7) days following the postnatal period.</w:t>
      </w:r>
    </w:p>
    <w:p>
      <w:pPr>
        <w:numPr>
          <w:ilvl w:val="0"/>
          <w:numId w:val="1001"/>
        </w:numPr>
        <w:pStyle w:val="Compact"/>
      </w:pPr>
      <w:r>
        <w:t xml:space="preserve">Cancellation by the client after Week 32 of pregnancy will result in a non-refundable charge of 50% of the total</w:t>
      </w:r>
      <w:r>
        <w:t xml:space="preserve"> </w:t>
      </w:r>
      <w:r>
        <w:t xml:space="preserve">Quotation Estimate</w:t>
      </w:r>
      <w:r>
        <w:t xml:space="preserve"> </w:t>
      </w:r>
      <w:r>
        <w:t xml:space="preserve">value.</w:t>
      </w:r>
    </w:p>
    <w:p>
      <w:pPr>
        <w:numPr>
          <w:ilvl w:val="0"/>
          <w:numId w:val="1001"/>
        </w:numPr>
        <w:pStyle w:val="Compact"/>
      </w:pPr>
      <w:r>
        <w:t xml:space="preserve">All</w:t>
      </w:r>
      <w:r>
        <w:t xml:space="preserve"> </w:t>
      </w:r>
      <w:r>
        <w:t xml:space="preserve">Midwife</w:t>
      </w:r>
      <w:r>
        <w:t xml:space="preserve"> </w:t>
      </w:r>
      <w:r>
        <w:t xml:space="preserve">professionals are covered under professional liability insurance (Policy No. PL-2025-8841, Kuwait Insurance Authority registered). The client acknowledges that this</w:t>
      </w:r>
      <w:r>
        <w:t xml:space="preserve"> </w:t>
      </w:r>
      <w:r>
        <w:t xml:space="preserve">Quotation Estimate</w:t>
      </w:r>
      <w:r>
        <w:t xml:space="preserve"> </w:t>
      </w:r>
      <w:r>
        <w:t xml:space="preserve">does not constitute a guarantee of a specific delivery outcome.</w:t>
      </w:r>
    </w:p>
    <w:p>
      <w:pPr>
        <w:numPr>
          <w:ilvl w:val="0"/>
          <w:numId w:val="1001"/>
        </w:numPr>
        <w:pStyle w:val="Compact"/>
      </w:pPr>
      <w:r>
        <w:t xml:space="preserve">Confidentiality: All medical records, prenatal data, and personal information collected during the provision of</w:t>
      </w:r>
      <w:r>
        <w:t xml:space="preserve"> </w:t>
      </w:r>
      <w:r>
        <w:t xml:space="preserve">Midwife</w:t>
      </w:r>
      <w:r>
        <w:t xml:space="preserve"> </w:t>
      </w:r>
      <w:r>
        <w:t xml:space="preserve">services in</w:t>
      </w:r>
      <w:r>
        <w:t xml:space="preserve"> </w:t>
      </w:r>
      <w:r>
        <w:t xml:space="preserve">Kuwait Kuwait City</w:t>
      </w:r>
      <w:r>
        <w:t xml:space="preserve"> </w:t>
      </w:r>
      <w:r>
        <w:t xml:space="preserve">shall be handled in strict accordance with Kuwait's Personal Data Protection Law (Law No. 30 of 2016).</w:t>
      </w:r>
    </w:p>
    <w:p>
      <w:pPr>
        <w:numPr>
          <w:ilvl w:val="0"/>
          <w:numId w:val="1001"/>
        </w:numPr>
        <w:pStyle w:val="Compact"/>
      </w:pPr>
      <w:r>
        <w:t xml:space="preserve">This</w:t>
      </w:r>
      <w:r>
        <w:t xml:space="preserve"> </w:t>
      </w:r>
      <w:r>
        <w:t xml:space="preserve">Quotation Estimate</w:t>
      </w:r>
      <w:r>
        <w:t xml:space="preserve"> </w:t>
      </w:r>
      <w:r>
        <w:t xml:space="preserve">does not include the cost of hospital admission, surgical intervention (Cesarean section), or specialist obstetrician/gynecologist consultation. Should such services become necessary, a separate estimate will be provided prior to any additional procedure.</w:t>
      </w:r>
    </w:p>
    <w:p>
      <w:pPr>
        <w:pStyle w:val="FirstParagraph"/>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w:t>
      </w:r>
      <w:r>
        <w:t xml:space="preserve"> </w:t>
      </w:r>
      <w:r>
        <w:t xml:space="preserve">Kuwait Kuwait City</w:t>
      </w:r>
      <w:r>
        <w:t xml:space="preserve"> </w:t>
      </w:r>
      <w:r>
        <w:t xml:space="preserve">and agrees to the terms, conditions, and pricing outlined herein. The service provider confirms that all</w:t>
      </w:r>
      <w:r>
        <w:t xml:space="preserve"> </w:t>
      </w:r>
      <w:r>
        <w:t xml:space="preserve">Midwife</w:t>
      </w:r>
      <w:r>
        <w:t xml:space="preserve"> </w:t>
      </w:r>
      <w:r>
        <w:t xml:space="preserve">personnel assigned to this engagement are fully licensed, insured, and available for the duration specified.</w:t>
      </w:r>
    </w:p>
    <w:bookmarkStart w:id="21" w:name="client-signature"/>
    <w:p>
      <w:pPr>
        <w:pStyle w:val="Heading4"/>
      </w:pPr>
      <w:r>
        <w:t xml:space="preserve">Client Signature</w:t>
      </w:r>
    </w:p>
    <w:p>
      <w:pPr>
        <w:pStyle w:val="FirstParagraph"/>
      </w:pPr>
      <w:r>
        <w:t xml:space="preserve">Name: Ms. Fatima Al-Sabah</w:t>
      </w:r>
    </w:p>
    <w:p>
      <w:pPr>
        <w:pStyle w:val="BodyText"/>
      </w:pPr>
      <w:r>
        <w:t xml:space="preserve">Signature &amp; Date</w:t>
      </w:r>
    </w:p>
    <w:bookmarkEnd w:id="21"/>
    <w:bookmarkStart w:id="22" w:name="service-provider-signature"/>
    <w:p>
      <w:pPr>
        <w:pStyle w:val="Heading4"/>
      </w:pPr>
      <w:r>
        <w:t xml:space="preserve">Service Provider Signature</w:t>
      </w:r>
    </w:p>
    <w:p>
      <w:pPr>
        <w:pStyle w:val="FirstParagraph"/>
      </w:pPr>
      <w:r>
        <w:t xml:space="preserve">Name: Ms. Layla Al-Harbi, Lead Midwife &amp; Practice Director</w:t>
      </w:r>
    </w:p>
    <w:p>
      <w:pPr>
        <w:pStyle w:val="BodyText"/>
      </w:pPr>
      <w:r>
        <w:t xml:space="preserve">Signature &amp; Date</w:t>
      </w:r>
    </w:p>
    <w:bookmarkEnd w:id="22"/>
    <w:p>
      <w:pPr>
        <w:pStyle w:val="BodyText"/>
      </w:pPr>
      <w:r>
        <w:t xml:space="preserve">This Quotation Estimate document was generated by Al-Nour Maternity &amp; Midwifery Services, Kuwait Kuwait City.</w:t>
      </w:r>
    </w:p>
    <w:p>
      <w:pPr>
        <w:pStyle w:val="BodyText"/>
      </w:pPr>
      <w:r>
        <w:t xml:space="preserve">Document Reference: QE-2025-0417 | Page 1 of 1 | Confidential – For Client Use Only</w:t>
      </w:r>
    </w:p>
    <w:p>
      <w:pPr>
        <w:pStyle w:val="BodyText"/>
      </w:pPr>
      <w:r>
        <w:t xml:space="preserve">© 2025 Al-Nour Maternity &amp;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Kuwait Kuwait City</dc:title>
  <dc:creator/>
  <dc:language>en</dc:language>
  <cp:keywords/>
  <dcterms:created xsi:type="dcterms:W3CDTF">2026-10-10T08:39:51Z</dcterms:created>
  <dcterms:modified xsi:type="dcterms:W3CDTF">2026-10-10T08:39:51Z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