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Military Officer Services &amp; Security Consulting</w:t>
      </w:r>
    </w:p>
    <w:p>
      <w:pPr>
        <w:pStyle w:val="BodyText"/>
      </w:pPr>
      <w:r>
        <w:t xml:space="preserve">Argentina Buenos Aires | Capital Federal</w:t>
      </w:r>
    </w:p>
    <w:bookmarkEnd w:id="20"/>
    <w:p>
      <w:pPr>
        <w:pStyle w:val="BodyText"/>
      </w:pPr>
      <w:r>
        <w:rPr>
          <w:bCs/>
          <w:b/>
        </w:rPr>
        <w:t xml:space="preserve">Andes Security &amp; Defense Consulting S.A.</w:t>
      </w:r>
      <w:r>
        <w:br/>
      </w:r>
      <w:r>
        <w:t xml:space="preserve">Av. Corrientes 2340, Piso 12</w:t>
      </w:r>
      <w:r>
        <w:br/>
      </w:r>
      <w:r>
        <w:t xml:space="preserve">Buenos Aires, C1043AAB</w:t>
      </w:r>
      <w:r>
        <w:br/>
      </w:r>
      <w:r>
        <w:t xml:space="preserve">Argentina</w:t>
      </w:r>
      <w:r>
        <w:br/>
      </w:r>
      <w:r>
        <w:t xml:space="preserve">Tel: +54 11 4321-5678</w:t>
      </w:r>
      <w:r>
        <w:br/>
      </w:r>
      <w:r>
        <w:t xml:space="preserve">Email: quotes@andessecurity.ar</w:t>
      </w:r>
      <w:r>
        <w:br/>
      </w:r>
      <w:r>
        <w:t xml:space="preserve">CUIT: 30-71234567-8</w:t>
      </w:r>
    </w:p>
    <w:p>
      <w:pPr>
        <w:pStyle w:val="BodyText"/>
      </w:pPr>
      <w:r>
        <w:rPr>
          <w:bCs/>
          <w:b/>
        </w:rPr>
        <w:t xml:space="preserve">Prepared For:</w:t>
      </w:r>
      <w:r>
        <w:br/>
      </w:r>
      <w:r>
        <w:t xml:space="preserve">[Client Name / Organization]</w:t>
      </w:r>
      <w:r>
        <w:br/>
      </w:r>
      <w:r>
        <w:t xml:space="preserve">[Client Address]</w:t>
      </w:r>
      <w:r>
        <w:br/>
      </w:r>
      <w:r>
        <w:t xml:space="preserve">Buenos Aires, Argentina</w:t>
      </w:r>
      <w:r>
        <w:br/>
      </w:r>
      <w:r>
        <w:t xml:space="preserve">Contact: [Client Contact Person]</w:t>
      </w:r>
      <w:r>
        <w:br/>
      </w:r>
      <w:r>
        <w:t xml:space="preserve">Email: [Client Email]</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QTE-2025-BA-0047</w:t>
            </w:r>
          </w:p>
        </w:tc>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Service Location:</w:t>
            </w:r>
          </w:p>
        </w:tc>
        <w:tc>
          <w:tcPr/>
          <w:p>
            <w:pPr>
              <w:pStyle w:val="Compact"/>
              <w:jc w:val="left"/>
            </w:pPr>
            <w:r>
              <w:t xml:space="preserve">Buenos Aires, Argentina</w:t>
            </w:r>
          </w:p>
        </w:tc>
      </w:tr>
      <w:tr>
        <w:tc>
          <w:tcPr/>
          <w:p>
            <w:pPr>
              <w:pStyle w:val="Compact"/>
              <w:jc w:val="left"/>
            </w:pPr>
            <w:r>
              <w:t xml:space="preserve">Service Category:</w:t>
            </w:r>
          </w:p>
        </w:tc>
        <w:tc>
          <w:tcPr/>
          <w:p>
            <w:pPr>
              <w:pStyle w:val="Compact"/>
              <w:jc w:val="left"/>
            </w:pPr>
            <w:r>
              <w:t xml:space="preserve">Military Officer – Executive Protection &amp; Security Advisory</w:t>
            </w:r>
          </w:p>
        </w:tc>
        <w:tc>
          <w:tcPr/>
          <w:p>
            <w:pPr>
              <w:pStyle w:val="Compact"/>
              <w:jc w:val="left"/>
            </w:pPr>
            <w:r>
              <w:t xml:space="preserve">Currency:</w:t>
            </w:r>
          </w:p>
        </w:tc>
        <w:tc>
          <w:tcPr/>
          <w:p>
            <w:pPr>
              <w:pStyle w:val="Compact"/>
              <w:jc w:val="left"/>
            </w:pPr>
            <w:r>
              <w:t xml:space="preserve">Argentine Peso (ARS) / USD</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Andes Security &amp; Defense Consulting S.A. to provide a comprehensive and itemized financial proposal for the engagement of a qualified</w:t>
      </w:r>
      <w:r>
        <w:t xml:space="preserve"> </w:t>
      </w:r>
      <w:r>
        <w:t xml:space="preserve">Military Officer</w:t>
      </w:r>
      <w:r>
        <w:t xml:space="preserve"> </w:t>
      </w:r>
      <w:r>
        <w:t xml:space="preserve">to deliver executive protection, security advisory, and operational coordination services within the jurisdiction of</w:t>
      </w:r>
      <w:r>
        <w:t xml:space="preserve"> </w:t>
      </w:r>
      <w:r>
        <w:t xml:space="preserve">Argentina Buenos Aires</w:t>
      </w:r>
      <w:r>
        <w:t xml:space="preserve">. This document outlines the scope of work, professional qualifications of the assigned Military Officer, associated costs, payment schedules, and all applicable terms governing the contractual relationship between both parties.</w:t>
      </w:r>
    </w:p>
    <w:p>
      <w:pPr>
        <w:pStyle w:val="BodyText"/>
      </w:pPr>
      <w:r>
        <w:t xml:space="preserve">The services described herein are tailored specifically to the operational environment of Buenos Aires, Argentina, taking into account local regulatory frameworks, urban security dynamics, and the specific requirements of high-profile clients operating in the Capital Federal and surrounding metropolitan areas.</w:t>
      </w:r>
    </w:p>
    <w:bookmarkEnd w:id="21"/>
    <w:bookmarkStart w:id="22" w:name="Xb48e5c6dbf756dff8d457156b9491e25836a9e1"/>
    <w:p>
      <w:pPr>
        <w:pStyle w:val="Heading2"/>
      </w:pPr>
      <w:r>
        <w:t xml:space="preserve">2. Scope of Services – Military Officer Engagement</w:t>
      </w:r>
    </w:p>
    <w:p>
      <w:pPr>
        <w:pStyle w:val="FirstParagraph"/>
      </w:pPr>
      <w:r>
        <w:t xml:space="preserve">The contracted</w:t>
      </w:r>
      <w:r>
        <w:t xml:space="preserve"> </w:t>
      </w:r>
      <w:r>
        <w:t xml:space="preserve">Military Officer</w:t>
      </w:r>
      <w:r>
        <w:t xml:space="preserve"> </w:t>
      </w:r>
      <w:r>
        <w:t xml:space="preserve">shall possess a minimum of fifteen (15) years of active and/or reserve service in the Argentine Armed Forces (Ejército Argentino, Armada Argentina, or Fuerza Aérea Argentina), with a rank no lower than Lieutenant Colonel (Teniente Coronel) or equivalent. The Military Officer shall hold a valid security clearance and be fully authorized to operate within Argentina Buenos Aires under the provisions of Law 25,296 (National Security Law) and applicable municipal regulations.</w:t>
      </w:r>
    </w:p>
    <w:p>
      <w:pPr>
        <w:pStyle w:val="BodyText"/>
      </w:pPr>
      <w:r>
        <w:t xml:space="preserve">The scope of services includes, but is not limited to:</w:t>
      </w:r>
    </w:p>
    <w:p>
      <w:pPr>
        <w:numPr>
          <w:ilvl w:val="0"/>
          <w:numId w:val="1001"/>
        </w:numPr>
        <w:pStyle w:val="Compact"/>
      </w:pPr>
      <w:r>
        <w:rPr>
          <w:bCs/>
          <w:b/>
        </w:rPr>
        <w:t xml:space="preserve">Executive Protection Detail:</w:t>
      </w:r>
      <w:r>
        <w:t xml:space="preserve"> </w:t>
      </w:r>
      <w:r>
        <w:t xml:space="preserve">The Military Officer shall serve as the lead security coordinator for the client's personal protection team, conducting threat assessments, route planning, and close-protection operations throughout Buenos Aires and its metropolitan area.</w:t>
      </w:r>
    </w:p>
    <w:p>
      <w:pPr>
        <w:numPr>
          <w:ilvl w:val="0"/>
          <w:numId w:val="1001"/>
        </w:numPr>
        <w:pStyle w:val="Compact"/>
      </w:pPr>
      <w:r>
        <w:rPr>
          <w:bCs/>
          <w:b/>
        </w:rPr>
        <w:t xml:space="preserve">Security Advisory &amp; Risk Assessment:</w:t>
      </w:r>
      <w:r>
        <w:t xml:space="preserve"> </w:t>
      </w:r>
      <w:r>
        <w:t xml:space="preserve">Monthly comprehensive security audits of the client's residential, commercial, and corporate premises located in Argentina Buenos Aires, including vulnerability analysis and remediation recommendations.</w:t>
      </w:r>
    </w:p>
    <w:p>
      <w:pPr>
        <w:numPr>
          <w:ilvl w:val="0"/>
          <w:numId w:val="1001"/>
        </w:numPr>
        <w:pStyle w:val="Compact"/>
      </w:pPr>
      <w:r>
        <w:rPr>
          <w:bCs/>
          <w:b/>
        </w:rPr>
        <w:t xml:space="preserve">Operational Command &amp; Coordination:</w:t>
      </w:r>
      <w:r>
        <w:t xml:space="preserve"> </w:t>
      </w:r>
      <w:r>
        <w:t xml:space="preserve">Direct supervision and tactical coordination of contracted security personnel, ensuring compliance with Argentine national and provincial security legislation.</w:t>
      </w:r>
    </w:p>
    <w:p>
      <w:pPr>
        <w:numPr>
          <w:ilvl w:val="0"/>
          <w:numId w:val="1001"/>
        </w:numPr>
        <w:pStyle w:val="Compact"/>
      </w:pPr>
      <w:r>
        <w:rPr>
          <w:bCs/>
          <w:b/>
        </w:rPr>
        <w:t xml:space="preserve">Emergency Response Planning:</w:t>
      </w:r>
      <w:r>
        <w:t xml:space="preserve"> </w:t>
      </w:r>
      <w:r>
        <w:t xml:space="preserve">Development and implementation of crisis management protocols, evacuation plans, and contingency procedures specific to the urban environment of Buenos Aires.</w:t>
      </w:r>
    </w:p>
    <w:p>
      <w:pPr>
        <w:numPr>
          <w:ilvl w:val="0"/>
          <w:numId w:val="1001"/>
        </w:numPr>
        <w:pStyle w:val="Compact"/>
      </w:pPr>
      <w:r>
        <w:rPr>
          <w:bCs/>
          <w:b/>
        </w:rPr>
        <w:t xml:space="preserve">Training &amp; Development:</w:t>
      </w:r>
      <w:r>
        <w:t xml:space="preserve"> </w:t>
      </w:r>
      <w:r>
        <w:t xml:space="preserve">Quarterly training sessions for the client's in-house security staff, covering tactical awareness, threat recognition, and emergency medical response.</w:t>
      </w:r>
    </w:p>
    <w:p>
      <w:pPr>
        <w:numPr>
          <w:ilvl w:val="0"/>
          <w:numId w:val="1001"/>
        </w:numPr>
        <w:pStyle w:val="Compact"/>
      </w:pPr>
      <w:r>
        <w:rPr>
          <w:bCs/>
          <w:b/>
        </w:rPr>
        <w:t xml:space="preserve">Event Security Oversight:</w:t>
      </w:r>
      <w:r>
        <w:t xml:space="preserve"> </w:t>
      </w:r>
      <w:r>
        <w:t xml:space="preserve">On-site security command for corporate events, diplomatic functions, and private gatherings held in Argentina Buenos Aires.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Cost (ARS)</w:t>
            </w:r>
          </w:p>
        </w:tc>
        <w:tc>
          <w:tcPr/>
          <w:p>
            <w:pPr>
              <w:pStyle w:val="Compact"/>
              <w:jc w:val="left"/>
            </w:pPr>
            <w:r>
              <w:t xml:space="preserve">Cost (USD)</w:t>
            </w:r>
          </w:p>
        </w:tc>
      </w:tr>
      <w:tr>
        <w:tc>
          <w:tcPr/>
          <w:p>
            <w:pPr>
              <w:pStyle w:val="Compact"/>
              <w:jc w:val="left"/>
            </w:pPr>
            <w:r>
              <w:t xml:space="preserve">01</w:t>
            </w:r>
          </w:p>
        </w:tc>
        <w:tc>
          <w:tcPr/>
          <w:p>
            <w:pPr>
              <w:pStyle w:val="Compact"/>
              <w:jc w:val="left"/>
            </w:pPr>
            <w:r>
              <w:t xml:space="preserve">Military Officer – Monthly Retainer (Executive Protection Lead)</w:t>
            </w:r>
          </w:p>
        </w:tc>
        <w:tc>
          <w:tcPr/>
          <w:p>
            <w:pPr>
              <w:pStyle w:val="Compact"/>
              <w:jc w:val="left"/>
            </w:pPr>
            <w:r>
              <w:t xml:space="preserve">12 months</w:t>
            </w:r>
          </w:p>
        </w:tc>
        <w:tc>
          <w:tcPr/>
          <w:p>
            <w:pPr>
              <w:pStyle w:val="Compact"/>
              <w:jc w:val="left"/>
            </w:pPr>
            <w:r>
              <w:t xml:space="preserve">4,800,000.00</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Comprehensive Security Risk Assessment (Initial)</w:t>
            </w:r>
          </w:p>
        </w:tc>
        <w:tc>
          <w:tcPr/>
          <w:p>
            <w:pPr>
              <w:pStyle w:val="Compact"/>
              <w:jc w:val="left"/>
            </w:pPr>
            <w:r>
              <w:t xml:space="preserve">One-time</w:t>
            </w:r>
          </w:p>
        </w:tc>
        <w:tc>
          <w:tcPr/>
          <w:p>
            <w:pPr>
              <w:pStyle w:val="Compact"/>
              <w:jc w:val="left"/>
            </w:pPr>
            <w:r>
              <w:t xml:space="preserve">1,200,000.00</w:t>
            </w:r>
          </w:p>
        </w:tc>
        <w:tc>
          <w:tcPr/>
          <w:p>
            <w:pPr>
              <w:pStyle w:val="Compact"/>
              <w:jc w:val="left"/>
            </w:pPr>
            <w:r>
              <w:t xml:space="preserve">900.00</w:t>
            </w:r>
          </w:p>
        </w:tc>
      </w:tr>
      <w:tr>
        <w:tc>
          <w:tcPr/>
          <w:p>
            <w:pPr>
              <w:pStyle w:val="Compact"/>
              <w:jc w:val="left"/>
            </w:pPr>
            <w:r>
              <w:t xml:space="preserve">03</w:t>
            </w:r>
          </w:p>
        </w:tc>
        <w:tc>
          <w:tcPr/>
          <w:p>
            <w:pPr>
              <w:pStyle w:val="Compact"/>
              <w:jc w:val="left"/>
            </w:pPr>
            <w:r>
              <w:t xml:space="preserve">Monthly Security Advisory Reports &amp; Threat Briefings</w:t>
            </w:r>
          </w:p>
        </w:tc>
        <w:tc>
          <w:tcPr/>
          <w:p>
            <w:pPr>
              <w:pStyle w:val="Compact"/>
              <w:jc w:val="left"/>
            </w:pPr>
            <w:r>
              <w:t xml:space="preserve">12 months</w:t>
            </w:r>
          </w:p>
        </w:tc>
        <w:tc>
          <w:tcPr/>
          <w:p>
            <w:pPr>
              <w:pStyle w:val="Compact"/>
              <w:jc w:val="left"/>
            </w:pPr>
            <w:r>
              <w:t xml:space="preserve">960,000.00</w:t>
            </w:r>
          </w:p>
        </w:tc>
        <w:tc>
          <w:tcPr/>
          <w:p>
            <w:pPr>
              <w:pStyle w:val="Compact"/>
              <w:jc w:val="left"/>
            </w:pPr>
            <w:r>
              <w:t xml:space="preserve">720.00</w:t>
            </w:r>
          </w:p>
        </w:tc>
      </w:tr>
      <w:tr>
        <w:tc>
          <w:tcPr/>
          <w:p>
            <w:pPr>
              <w:pStyle w:val="Compact"/>
              <w:jc w:val="left"/>
            </w:pPr>
            <w:r>
              <w:t xml:space="preserve">04</w:t>
            </w:r>
          </w:p>
        </w:tc>
        <w:tc>
          <w:tcPr/>
          <w:p>
            <w:pPr>
              <w:pStyle w:val="Compact"/>
              <w:jc w:val="left"/>
            </w:pPr>
            <w:r>
              <w:t xml:space="preserve">Emergency Response &amp; Contingency Plan Development</w:t>
            </w:r>
          </w:p>
        </w:tc>
        <w:tc>
          <w:tcPr/>
          <w:p>
            <w:pPr>
              <w:pStyle w:val="Compact"/>
              <w:jc w:val="left"/>
            </w:pPr>
            <w:r>
              <w:t xml:space="preserve">One-time</w:t>
            </w:r>
          </w:p>
        </w:tc>
        <w:tc>
          <w:tcPr/>
          <w:p>
            <w:pPr>
              <w:pStyle w:val="Compact"/>
              <w:jc w:val="left"/>
            </w:pPr>
            <w:r>
              <w:t xml:space="preserve">850,000.00</w:t>
            </w:r>
          </w:p>
        </w:tc>
        <w:tc>
          <w:tcPr/>
          <w:p>
            <w:pPr>
              <w:pStyle w:val="Compact"/>
              <w:jc w:val="left"/>
            </w:pPr>
            <w:r>
              <w:t xml:space="preserve">637.50</w:t>
            </w:r>
          </w:p>
        </w:tc>
      </w:tr>
      <w:tr>
        <w:tc>
          <w:tcPr/>
          <w:p>
            <w:pPr>
              <w:pStyle w:val="Compact"/>
              <w:jc w:val="left"/>
            </w:pPr>
            <w:r>
              <w:t xml:space="preserve">05</w:t>
            </w:r>
          </w:p>
        </w:tc>
        <w:tc>
          <w:tcPr/>
          <w:p>
            <w:pPr>
              <w:pStyle w:val="Compact"/>
              <w:jc w:val="left"/>
            </w:pPr>
            <w:r>
              <w:t xml:space="preserve">Quarterly Staff Training Programs (4 sessions)</w:t>
            </w:r>
          </w:p>
        </w:tc>
        <w:tc>
          <w:tcPr/>
          <w:p>
            <w:pPr>
              <w:pStyle w:val="Compact"/>
              <w:jc w:val="left"/>
            </w:pPr>
            <w:r>
              <w:t xml:space="preserve">12 months</w:t>
            </w:r>
          </w:p>
        </w:tc>
        <w:tc>
          <w:tcPr/>
          <w:p>
            <w:pPr>
              <w:pStyle w:val="Compact"/>
              <w:jc w:val="left"/>
            </w:pPr>
            <w:r>
              <w:t xml:space="preserve">1,600,000.00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Event Security Command (up to 6 events per year)</w:t>
            </w:r>
          </w:p>
        </w:tc>
        <w:tc>
          <w:tcPr/>
          <w:p>
            <w:pPr>
              <w:pStyle w:val="Compact"/>
              <w:jc w:val="left"/>
            </w:pPr>
            <w:r>
              <w:t xml:space="preserve">12 months</w:t>
            </w:r>
          </w:p>
        </w:tc>
        <w:tc>
          <w:tcPr/>
          <w:p>
            <w:pPr>
              <w:pStyle w:val="Compact"/>
              <w:jc w:val="left"/>
            </w:pPr>
            <w:r>
              <w:t xml:space="preserve">2,400,000.00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Transportation &amp; Operational Logistics within Buenos Aires</w:t>
            </w:r>
          </w:p>
        </w:tc>
        <w:tc>
          <w:tcPr/>
          <w:p>
            <w:pPr>
              <w:pStyle w:val="Compact"/>
              <w:jc w:val="left"/>
            </w:pPr>
            <w:r>
              <w:t xml:space="preserve">12 months</w:t>
            </w:r>
          </w:p>
        </w:tc>
        <w:tc>
          <w:tcPr/>
          <w:p>
            <w:pPr>
              <w:pStyle w:val="Compact"/>
              <w:jc w:val="left"/>
            </w:pPr>
            <w:r>
              <w:t xml:space="preserve">720,000.00</w:t>
            </w:r>
          </w:p>
        </w:tc>
        <w:tc>
          <w:tcPr/>
          <w:p>
            <w:pPr>
              <w:pStyle w:val="Compact"/>
              <w:jc w:val="left"/>
            </w:pPr>
            <w:r>
              <w:t xml:space="preserve">540.00</w:t>
            </w:r>
          </w:p>
        </w:tc>
      </w:tr>
      <w:tr>
        <w:tc>
          <w:tcPr/>
          <w:p>
            <w:pPr>
              <w:pStyle w:val="Compact"/>
              <w:jc w:val="left"/>
            </w:pPr>
            <w:r>
              <w:t xml:space="preserve">08</w:t>
            </w:r>
          </w:p>
        </w:tc>
        <w:tc>
          <w:tcPr/>
          <w:p>
            <w:pPr>
              <w:pStyle w:val="Compact"/>
              <w:jc w:val="left"/>
            </w:pPr>
            <w:r>
              <w:t xml:space="preserve">Administrative &amp; Regulatory Compliance Fees (Argentina Buenos Aires)</w:t>
            </w:r>
          </w:p>
        </w:tc>
        <w:tc>
          <w:tcPr/>
          <w:p>
            <w:pPr>
              <w:pStyle w:val="Compact"/>
              <w:jc w:val="left"/>
            </w:pPr>
            <w:r>
              <w:t xml:space="preserve">12 months</w:t>
            </w:r>
          </w:p>
        </w:tc>
        <w:tc>
          <w:tcPr/>
          <w:p>
            <w:pPr>
              <w:pStyle w:val="Compact"/>
              <w:jc w:val="left"/>
            </w:pPr>
            <w:r>
              <w:t xml:space="preserve">480,000.00</w:t>
            </w:r>
          </w:p>
        </w:tc>
        <w:tc>
          <w:tcPr/>
          <w:p>
            <w:pPr>
              <w:pStyle w:val="Compact"/>
              <w:jc w:val="left"/>
            </w:pPr>
            <w:r>
              <w:t xml:space="preserve">360.00</w:t>
            </w:r>
          </w:p>
        </w:tc>
      </w:tr>
      <w:tr>
        <w:tc>
          <w:tcPr>
            <w:gridSpan w:val="3"/>
          </w:tcPr>
          <w:p>
            <w:pPr>
              <w:pStyle w:val="Compact"/>
              <w:jc w:val="left"/>
            </w:pPr>
            <w:r>
              <w:t xml:space="preserve">TOTAL ESTIMATED COST (12-Month Contract)</w:t>
            </w:r>
          </w:p>
        </w:tc>
        <w:tc>
          <w:tcPr/>
          <w:p>
            <w:pPr>
              <w:pStyle w:val="Compact"/>
              <w:jc w:val="left"/>
            </w:pPr>
            <w:r>
              <w:t xml:space="preserve">12,010,000.00</w:t>
            </w:r>
          </w:p>
        </w:tc>
        <w:tc>
          <w:tcPr/>
          <w:p>
            <w:pPr>
              <w:pStyle w:val="Compact"/>
              <w:jc w:val="left"/>
            </w:pPr>
            <w:r>
              <w:t xml:space="preserve">9,007.50</w:t>
            </w:r>
          </w:p>
        </w:tc>
      </w:tr>
      <w:tr>
        <w:tc>
          <w:tcPr>
            <w:gridSpan w:val="3"/>
          </w:tcPr>
          <w:p>
            <w:pPr>
              <w:pStyle w:val="Compact"/>
              <w:jc w:val="left"/>
            </w:pPr>
            <w:r>
              <w:t xml:space="preserve">Applicable VAT (IVA) – 21% (Argentina)</w:t>
            </w:r>
          </w:p>
        </w:tc>
        <w:tc>
          <w:tcPr/>
          <w:p>
            <w:pPr>
              <w:pStyle w:val="Compact"/>
              <w:jc w:val="left"/>
            </w:pPr>
            <w:r>
              <w:t xml:space="preserve">2,522,100.00</w:t>
            </w:r>
          </w:p>
        </w:tc>
        <w:tc>
          <w:tcPr/>
          <w:p>
            <w:pPr>
              <w:pStyle w:val="Compact"/>
              <w:jc w:val="left"/>
            </w:pPr>
            <w:r>
              <w:t xml:space="preserve">1,891.58</w:t>
            </w:r>
          </w:p>
        </w:tc>
      </w:tr>
      <w:tr>
        <w:tc>
          <w:tcPr>
            <w:gridSpan w:val="3"/>
          </w:tcPr>
          <w:p>
            <w:pPr>
              <w:pStyle w:val="Compact"/>
              <w:jc w:val="left"/>
            </w:pPr>
            <w:r>
              <w:t xml:space="preserve">GRAND TOTAL (Tax Inclusive)</w:t>
            </w:r>
          </w:p>
        </w:tc>
        <w:tc>
          <w:tcPr/>
          <w:p>
            <w:pPr>
              <w:pStyle w:val="Compact"/>
              <w:jc w:val="left"/>
            </w:pPr>
            <w:r>
              <w:t xml:space="preserve">14,532,100.00</w:t>
            </w:r>
          </w:p>
        </w:tc>
        <w:tc>
          <w:tcPr/>
          <w:p>
            <w:pPr>
              <w:pStyle w:val="Compact"/>
              <w:jc w:val="left"/>
            </w:pPr>
            <w:r>
              <w:t xml:space="preserve">10,899.08</w:t>
            </w:r>
          </w:p>
        </w:tc>
      </w:tr>
    </w:tbl>
    <w:p>
      <w:pPr>
        <w:pStyle w:val="BodyText"/>
      </w:pPr>
      <w:r>
        <w:rPr>
          <w:iCs/>
          <w:i/>
        </w:rPr>
        <w:t xml:space="preserve">Note: USD conversions are provided for reference only at an indicative exchange rate of ARS 1,333.33 per USD. Final settlement shall be conducted in Argentine Pesos (ARS) in accordance with the regulations of the Banco Central de la República Argentina (BCRA).</w:t>
      </w:r>
    </w:p>
    <w:bookmarkEnd w:id="23"/>
    <w:bookmarkStart w:id="24" w:name="payment-terms-schedule"/>
    <w:p>
      <w:pPr>
        <w:pStyle w:val="Heading2"/>
      </w:pPr>
      <w:r>
        <w:t xml:space="preserve">4. Payment Terms &amp; Schedule</w:t>
      </w:r>
    </w:p>
    <w:p>
      <w:pPr>
        <w:pStyle w:val="FirstParagraph"/>
      </w:pPr>
      <w:r>
        <w:t xml:space="preserve">This</w:t>
      </w:r>
      <w:r>
        <w:t xml:space="preserve"> </w:t>
      </w:r>
      <w:r>
        <w:t xml:space="preserve">Quotation Estimate</w:t>
      </w:r>
      <w:r>
        <w:t xml:space="preserve"> </w:t>
      </w:r>
      <w:r>
        <w:t xml:space="preserve">proposes the following payment structure for the Military Officer engagement:</w:t>
      </w:r>
    </w:p>
    <w:p>
      <w:pPr>
        <w:numPr>
          <w:ilvl w:val="0"/>
          <w:numId w:val="1002"/>
        </w:numPr>
        <w:pStyle w:val="Compact"/>
      </w:pPr>
      <w:r>
        <w:rPr>
          <w:bCs/>
          <w:b/>
        </w:rPr>
        <w:t xml:space="preserve">Advance Payment (30%):</w:t>
      </w:r>
      <w:r>
        <w:t xml:space="preserve"> </w:t>
      </w:r>
      <w:r>
        <w:t xml:space="preserve">Due upon execution of the service contract, amounting to ARS 4,359,630.00 (tax inclusive).</w:t>
      </w:r>
    </w:p>
    <w:p>
      <w:pPr>
        <w:numPr>
          <w:ilvl w:val="0"/>
          <w:numId w:val="1002"/>
        </w:numPr>
        <w:pStyle w:val="Compact"/>
      </w:pPr>
      <w:r>
        <w:rPr>
          <w:bCs/>
          <w:b/>
        </w:rPr>
        <w:t xml:space="preserve">Monthly Installments (70%):</w:t>
      </w:r>
      <w:r>
        <w:t xml:space="preserve"> </w:t>
      </w:r>
      <w:r>
        <w:t xml:space="preserve">The remaining balance shall be paid in twelve (12) equal monthly installments of ARS 851,963.33 each, due on the first business day of each month.</w:t>
      </w:r>
    </w:p>
    <w:p>
      <w:pPr>
        <w:numPr>
          <w:ilvl w:val="0"/>
          <w:numId w:val="1002"/>
        </w:numPr>
        <w:pStyle w:val="Compact"/>
      </w:pPr>
      <w:r>
        <w:rPr>
          <w:bCs/>
          <w:b/>
        </w:rPr>
        <w:t xml:space="preserve">Payment Method:</w:t>
      </w:r>
      <w:r>
        <w:t xml:space="preserve"> </w:t>
      </w:r>
      <w:r>
        <w:t xml:space="preserve">Bank transfer to the account of Andes Security &amp; Defense Consulting S.A., Banco de la Nación Argentina, CBU: 011000100000123456789013.</w:t>
      </w:r>
    </w:p>
    <w:p>
      <w:pPr>
        <w:numPr>
          <w:ilvl w:val="0"/>
          <w:numId w:val="1002"/>
        </w:numPr>
        <w:pStyle w:val="Compact"/>
      </w:pPr>
      <w:r>
        <w:rPr>
          <w:bCs/>
          <w:b/>
        </w:rPr>
        <w:t xml:space="preserve">Late Payment Penalty:</w:t>
      </w:r>
      <w:r>
        <w:t xml:space="preserve"> </w:t>
      </w:r>
      <w:r>
        <w:t xml:space="preserve">A surcharge of 2% per month of delay shall apply to any overdue installment, in accordance with Argentine commercial law.</w:t>
      </w:r>
    </w:p>
    <w:bookmarkEnd w:id="24"/>
    <w:bookmarkStart w:id="25" w:name="terms-conditions"/>
    <w:p>
      <w:pPr>
        <w:pStyle w:val="Heading2"/>
      </w:pPr>
      <w:r>
        <w:t xml:space="preserve">5. Terms &amp; Conditions</w:t>
      </w:r>
    </w:p>
    <w:p>
      <w:pPr>
        <w:numPr>
          <w:ilvl w:val="0"/>
          <w:numId w:val="1003"/>
        </w:numPr>
        <w:pStyle w:val="Compact"/>
      </w:pPr>
      <w:r>
        <w:t xml:space="preserve">This Quotation Estimate is valid for a period of thirty (30) calendar days from the date of issue. Beyond this period, pricing may be subject to revision due to currency fluctuations or changes in operational costs within Argentina Buenos Aires.</w:t>
      </w:r>
    </w:p>
    <w:p>
      <w:pPr>
        <w:numPr>
          <w:ilvl w:val="0"/>
          <w:numId w:val="1003"/>
        </w:numPr>
        <w:pStyle w:val="Compact"/>
      </w:pPr>
      <w:r>
        <w:t xml:space="preserve">The assigned Military Officer is subject to a background verification process conducted by the client. In the event of non-acceptance, an alternative candidate of equivalent rank and qualifications shall be proposed within five (5) business days.</w:t>
      </w:r>
    </w:p>
    <w:p>
      <w:pPr>
        <w:numPr>
          <w:ilvl w:val="0"/>
          <w:numId w:val="1003"/>
        </w:numPr>
        <w:pStyle w:val="Compact"/>
      </w:pPr>
      <w:r>
        <w:t xml:space="preserve">All services shall be performed in strict compliance with Argentine national law, including but not limited to Law 25,296 (National Security), Law 23,966 (Arms and Ammunition), and applicable Buenos Aires municipal ordinances.</w:t>
      </w:r>
    </w:p>
    <w:p>
      <w:pPr>
        <w:numPr>
          <w:ilvl w:val="0"/>
          <w:numId w:val="1003"/>
        </w:numPr>
        <w:pStyle w:val="Compact"/>
      </w:pPr>
      <w:r>
        <w:t xml:space="preserve">Confidentiality: The Military Officer and all personnel engaged under this contract shall be bound by a Non-Disclosure Agreement (NDA) covering all operational details, client information, and security protocols specific to the Argentina Buenos Aires operational theater.</w:t>
      </w:r>
    </w:p>
    <w:p>
      <w:pPr>
        <w:numPr>
          <w:ilvl w:val="0"/>
          <w:numId w:val="1003"/>
        </w:numPr>
        <w:pStyle w:val="Compact"/>
      </w:pPr>
      <w:r>
        <w:t xml:space="preserve">Liability: Andes Security &amp; Defense Consulting S.A. maintains comprehensive professional liability insurance with a coverage limit of ARS 50,000,000.00, valid throughout the territory of Argentina, including Buenos Aires.</w:t>
      </w:r>
    </w:p>
    <w:p>
      <w:pPr>
        <w:numPr>
          <w:ilvl w:val="0"/>
          <w:numId w:val="1003"/>
        </w:numPr>
        <w:pStyle w:val="Compact"/>
      </w:pPr>
      <w:r>
        <w:t xml:space="preserve">Termination: Either party may terminate the contract with a written notice of sixty (60) days. In the event of termination for convenience, all services rendered up to the termination date shall be invoiced in full.</w:t>
      </w:r>
    </w:p>
    <w:p>
      <w:pPr>
        <w:numPr>
          <w:ilvl w:val="0"/>
          <w:numId w:val="1003"/>
        </w:numPr>
        <w:pStyle w:val="Compact"/>
      </w:pPr>
      <w:r>
        <w:t xml:space="preserve">Force Majeure: Neither party shall be liable for failure to perform obligations due to events beyond reasonable control, including but not limited to natural disasters, civil unrest, or government-mandated restrictions within Argentina Buenos Aires.</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 specified</w:t>
      </w:r>
      <w:r>
        <w:t xml:space="preserve"> </w:t>
      </w:r>
      <w:r>
        <w:t xml:space="preserve">Military Officer</w:t>
      </w:r>
      <w:r>
        <w:t xml:space="preserve"> </w:t>
      </w:r>
      <w:r>
        <w:t xml:space="preserve">to provide security and advisory services in</w:t>
      </w:r>
      <w:r>
        <w:t xml:space="preserve"> </w:t>
      </w:r>
      <w:r>
        <w:t xml:space="preserve">Argentina Buenos Aires</w:t>
      </w:r>
      <w:r>
        <w:t xml:space="preserve">. This signature constitutes a binding acceptance of the proposed terms and authorizes Andes Security &amp; Defense Consulting S.A. to proceed with the formalization of the service contract.</w:t>
      </w:r>
    </w:p>
    <w:p>
      <w:pPr>
        <w:pStyle w:val="BodyText"/>
      </w:pPr>
      <w:r>
        <w:rPr>
          <w:bCs/>
          <w:b/>
        </w:rPr>
        <w:t xml:space="preserve">For Andes Security &amp; Defense Consulting S.A.</w:t>
      </w:r>
      <w:r>
        <w:br/>
      </w:r>
      <w:r>
        <w:t xml:space="preserve">Name: Col. (Ret.) Roberto M. Fernández</w:t>
      </w:r>
      <w:r>
        <w:br/>
      </w:r>
      <w:r>
        <w:t xml:space="preserve">Title: Director General</w:t>
      </w:r>
      <w:r>
        <w:br/>
      </w:r>
      <w:r>
        <w:t xml:space="preserve">Date: _______________</w:t>
      </w:r>
    </w:p>
    <w:p>
      <w:pPr>
        <w:pStyle w:val="BodyText"/>
      </w:pPr>
      <w:r>
        <w:rPr>
          <w:bCs/>
          <w:b/>
        </w:rPr>
        <w:t xml:space="preserve">For the Client</w:t>
      </w:r>
      <w:r>
        <w:br/>
      </w:r>
      <w:r>
        <w:t xml:space="preserve">Name: _____________________________</w:t>
      </w:r>
      <w:r>
        <w:br/>
      </w:r>
      <w:r>
        <w:t xml:space="preserve">Title: _____________________________</w:t>
      </w:r>
      <w:r>
        <w:br/>
      </w:r>
      <w:r>
        <w:t xml:space="preserve">Date: _______________</w:t>
      </w:r>
    </w:p>
    <w:p>
      <w:pPr>
        <w:pStyle w:val="BodyText"/>
      </w:pPr>
      <w:r>
        <w:t xml:space="preserve">Andes Security &amp; Defense Consulting S.A. | Av. Corrientes 2340, Piso 12, Buenos Aires, Argentina | CUIT: 30-71234567-8</w:t>
      </w:r>
      <w:r>
        <w:br/>
      </w:r>
      <w:r>
        <w:t xml:space="preserve">This Quotation Estimate is a confidential commercial document. Unauthorized reproduction or distribution is prohibited.</w:t>
      </w:r>
      <w:r>
        <w:br/>
      </w:r>
      <w:r>
        <w:t xml:space="preserve">Document Reference: QTE-2025-BA-0047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Argentina Buenos Aires</dc:title>
  <dc:creator/>
  <dc:language>en</dc:language>
  <cp:keywords/>
  <dcterms:created xsi:type="dcterms:W3CDTF">2026-10-10T03:53:02Z</dcterms:created>
  <dcterms:modified xsi:type="dcterms:W3CDTF">2026-10-10T03:53:02Z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