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Military</w:t>
      </w:r>
      <w:r>
        <w:t xml:space="preserve"> </w:t>
      </w:r>
      <w:r>
        <w:t xml:space="preserve">Officer</w:t>
      </w:r>
      <w:r>
        <w:t xml:space="preserve"> </w:t>
      </w:r>
      <w:r>
        <w:t xml:space="preserve">Services</w:t>
      </w:r>
      <w:r>
        <w:t xml:space="preserve"> </w:t>
      </w:r>
      <w:r>
        <w:t xml:space="preserve">-</w:t>
      </w:r>
      <w:r>
        <w:t xml:space="preserve"> </w:t>
      </w:r>
      <w:r>
        <w:t xml:space="preserve">China</w:t>
      </w:r>
      <w:r>
        <w:t xml:space="preserve"> </w:t>
      </w:r>
      <w:r>
        <w:t xml:space="preserve">Shanghai</w:t>
      </w:r>
    </w:p>
    <w:bookmarkStart w:id="20" w:name="quotation-estimate"/>
    <w:p>
      <w:pPr>
        <w:pStyle w:val="Heading1"/>
      </w:pPr>
      <w:r>
        <w:t xml:space="preserve">QUOTATION ESTIMATE</w:t>
      </w:r>
    </w:p>
    <w:p>
      <w:pPr>
        <w:pStyle w:val="FirstParagraph"/>
      </w:pPr>
      <w:r>
        <w:t xml:space="preserve">Military Officer Advisory &amp; Training Services — China Shanghai</w:t>
      </w:r>
    </w:p>
    <w:p>
      <w:pPr>
        <w:pStyle w:val="BodyText"/>
      </w:pPr>
      <w:r>
        <w:t xml:space="preserve">Document Reference: QE-MSH-2025-0047 | Classification: Commercial in Confidence</w:t>
      </w:r>
    </w:p>
    <w:bookmarkEnd w:id="20"/>
    <w:p>
      <w:pPr>
        <w:pStyle w:val="BodyText"/>
      </w:pPr>
      <w:r>
        <w:rPr>
          <w:bCs/>
          <w:b/>
        </w:rPr>
        <w:t xml:space="preserve">Date of Issue:</w:t>
      </w:r>
      <w:r>
        <w:t xml:space="preserve"> </w:t>
      </w:r>
      <w:r>
        <w:t xml:space="preserve">14 June 2025</w:t>
      </w:r>
      <w:r>
        <w:br/>
      </w:r>
      <w:r>
        <w:rPr>
          <w:bCs/>
          <w:b/>
        </w:rPr>
        <w:t xml:space="preserve">Valid Until:</w:t>
      </w:r>
      <w:r>
        <w:t xml:space="preserve"> </w:t>
      </w:r>
      <w:r>
        <w:t xml:space="preserve">14 September 2025</w:t>
      </w:r>
      <w:r>
        <w:br/>
      </w:r>
      <w:r>
        <w:rPr>
          <w:bCs/>
          <w:b/>
        </w:rPr>
        <w:t xml:space="preserve">Prepared By:</w:t>
      </w:r>
      <w:r>
        <w:t xml:space="preserve"> </w:t>
      </w:r>
      <w:r>
        <w:t xml:space="preserve">Pacific Strategic Advisory Group Ltd.</w:t>
      </w:r>
    </w:p>
    <w:p>
      <w:pPr>
        <w:pStyle w:val="BodyText"/>
      </w:pPr>
      <w:r>
        <w:rPr>
          <w:bCs/>
          <w:b/>
        </w:rPr>
        <w:t xml:space="preserve">Prepared For:</w:t>
      </w:r>
      <w:r>
        <w:t xml:space="preserve"> </w:t>
      </w:r>
      <w:r>
        <w:t xml:space="preserve">Shanghai Municipal Security &amp; Defence Coordination Office</w:t>
      </w:r>
      <w:r>
        <w:br/>
      </w:r>
      <w:r>
        <w:rPr>
          <w:bCs/>
          <w:b/>
        </w:rPr>
        <w:t xml:space="preserve">Location:</w:t>
      </w:r>
      <w:r>
        <w:t xml:space="preserve"> </w:t>
      </w:r>
      <w:r>
        <w:t xml:space="preserve">Pudong New Area, China Shanghai</w:t>
      </w:r>
      <w:r>
        <w:br/>
      </w:r>
      <w:r>
        <w:rPr>
          <w:bCs/>
          <w:b/>
        </w:rPr>
        <w:t xml:space="preserve">Contact:</w:t>
      </w:r>
      <w:r>
        <w:t xml:space="preserve"> </w:t>
      </w:r>
      <w:r>
        <w:t xml:space="preserve">procurement@shanghai-defence.gov.cn</w:t>
      </w:r>
    </w:p>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Pacific Strategic Advisory Group Ltd. in response to the formal request for proposal (RFP No. SH-2025-1182) submitted by the Shanghai Municipal Security &amp; Defence Coordination Office. The purpose of this document is to provide a comprehensive, itemized cost projection for the engagement of a qualified</w:t>
      </w:r>
      <w:r>
        <w:t xml:space="preserve"> </w:t>
      </w:r>
      <w:r>
        <w:t xml:space="preserve">Military Officer</w:t>
      </w:r>
      <w:r>
        <w:t xml:space="preserve"> </w:t>
      </w:r>
      <w:r>
        <w:t xml:space="preserve">to deliver advisory, training, and operational planning services within the jurisdiction of</w:t>
      </w:r>
      <w:r>
        <w:t xml:space="preserve"> </w:t>
      </w:r>
      <w:r>
        <w:t xml:space="preserve">China Shanghai</w:t>
      </w:r>
      <w:r>
        <w:t xml:space="preserve">.</w:t>
      </w:r>
    </w:p>
    <w:p>
      <w:pPr>
        <w:pStyle w:val="BodyText"/>
      </w:pPr>
      <w:r>
        <w:t xml:space="preserve">The scope of work encompasses a twelve-month contract period during which the appointed Military Officer will be stationed in China Shanghai to support the coordination office in areas including tactical planning, inter-agency liaison, emergency response protocol development, and professional military training for civilian security personnel. All services described herein are subject to the regulatory framework governing foreign and domestic military advisory engagements in the People's Republic of China, and full compliance with local ordinances in China Shanghai is guaranteed.</w:t>
      </w:r>
    </w:p>
    <w:bookmarkEnd w:id="21"/>
    <w:bookmarkStart w:id="22" w:name="candidate-profile-military-officer"/>
    <w:p>
      <w:pPr>
        <w:pStyle w:val="Heading2"/>
      </w:pPr>
      <w:r>
        <w:t xml:space="preserve">2. Candidate Profile — Military Officer</w:t>
      </w:r>
    </w:p>
    <w:p>
      <w:pPr>
        <w:pStyle w:val="FirstParagraph"/>
      </w:pPr>
      <w:r>
        <w:t xml:space="preserve">The Military Officer proposed for this engagement holds the rank of Lieutenant Colonel (or equivalent) with a minimum of fifteen (15) years of active service in a NATO-aligned or recognized allied armed forces. The candidate possesses a Master's degree in Strategic Studies, is fluent in Mandarin Chinese (HSK Level 6) and English, and holds a valid security clearance at the Top Secret level. The Military Officer has previously completed deployments in East Asian theatre operations and has demonstrated expertise in urban security operations, counter-terrorism coordination, and multi-agency crisis management — all directly relevant to the operational environment of China Shanghai.</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Unit Cost (USD)</w:t>
            </w:r>
          </w:p>
        </w:tc>
        <w:tc>
          <w:tcPr/>
          <w:p>
            <w:pPr>
              <w:pStyle w:val="Compact"/>
              <w:jc w:val="left"/>
            </w:pPr>
            <w:r>
              <w:t xml:space="preserve">Total (USD)</w:t>
            </w:r>
          </w:p>
        </w:tc>
      </w:tr>
      <w:tr>
        <w:tc>
          <w:tcPr/>
          <w:p>
            <w:pPr>
              <w:pStyle w:val="Compact"/>
              <w:jc w:val="left"/>
            </w:pPr>
            <w:r>
              <w:t xml:space="preserve">3.1</w:t>
            </w:r>
          </w:p>
        </w:tc>
        <w:tc>
          <w:tcPr/>
          <w:p>
            <w:pPr>
              <w:pStyle w:val="Compact"/>
              <w:jc w:val="left"/>
            </w:pPr>
            <w:r>
              <w:t xml:space="preserve">Military Officer base salary (monthly, tax-inclusive)</w:t>
            </w:r>
          </w:p>
        </w:tc>
        <w:tc>
          <w:tcPr/>
          <w:p>
            <w:pPr>
              <w:pStyle w:val="Compact"/>
              <w:jc w:val="left"/>
            </w:pPr>
            <w:r>
              <w:t xml:space="preserve">12 months</w:t>
            </w:r>
          </w:p>
        </w:tc>
        <w:tc>
          <w:tcPr/>
          <w:p>
            <w:pPr>
              <w:pStyle w:val="Compact"/>
              <w:jc w:val="left"/>
            </w:pPr>
            <w:r>
              <w:t xml:space="preserve">$18,500</w:t>
            </w:r>
          </w:p>
        </w:tc>
        <w:tc>
          <w:tcPr/>
          <w:p>
            <w:pPr>
              <w:pStyle w:val="Compact"/>
              <w:jc w:val="left"/>
            </w:pPr>
            <w:r>
              <w:t xml:space="preserve">$222,000</w:t>
            </w:r>
          </w:p>
        </w:tc>
      </w:tr>
      <w:tr>
        <w:tc>
          <w:tcPr/>
          <w:p>
            <w:pPr>
              <w:pStyle w:val="Compact"/>
              <w:jc w:val="left"/>
            </w:pPr>
            <w:r>
              <w:t xml:space="preserve">3.2</w:t>
            </w:r>
          </w:p>
        </w:tc>
        <w:tc>
          <w:tcPr/>
          <w:p>
            <w:pPr>
              <w:pStyle w:val="Compact"/>
              <w:jc w:val="left"/>
            </w:pPr>
            <w:r>
              <w:t xml:space="preserve">Accommodation in Pudong, China Shanghai (executive apartment)</w:t>
            </w:r>
          </w:p>
        </w:tc>
        <w:tc>
          <w:tcPr/>
          <w:p>
            <w:pPr>
              <w:pStyle w:val="Compact"/>
              <w:jc w:val="left"/>
            </w:pPr>
            <w:r>
              <w:t xml:space="preserve">12 months</w:t>
            </w:r>
          </w:p>
        </w:tc>
        <w:tc>
          <w:tcPr/>
          <w:p>
            <w:pPr>
              <w:pStyle w:val="Compact"/>
              <w:jc w:val="left"/>
            </w:pPr>
            <w:r>
              <w:t xml:space="preserve">$3,200</w:t>
            </w:r>
          </w:p>
        </w:tc>
        <w:tc>
          <w:tcPr/>
          <w:p>
            <w:pPr>
              <w:pStyle w:val="Compact"/>
              <w:jc w:val="left"/>
            </w:pPr>
            <w:r>
              <w:t xml:space="preserve">$38,400</w:t>
            </w:r>
          </w:p>
        </w:tc>
      </w:tr>
      <w:tr>
        <w:tc>
          <w:tcPr/>
          <w:p>
            <w:pPr>
              <w:pStyle w:val="Compact"/>
              <w:jc w:val="left"/>
            </w:pPr>
            <w:r>
              <w:t xml:space="preserve">3.3</w:t>
            </w:r>
          </w:p>
        </w:tc>
        <w:tc>
          <w:tcPr/>
          <w:p>
            <w:pPr>
              <w:pStyle w:val="Compact"/>
              <w:jc w:val="left"/>
            </w:pPr>
            <w:r>
              <w:t xml:space="preserve">Transportation and local logistics within China Shanghai</w:t>
            </w:r>
          </w:p>
        </w:tc>
        <w:tc>
          <w:tcPr/>
          <w:p>
            <w:pPr>
              <w:pStyle w:val="Compact"/>
              <w:jc w:val="left"/>
            </w:pPr>
            <w:r>
              <w:t xml:space="preserve">12 months</w:t>
            </w:r>
          </w:p>
        </w:tc>
        <w:tc>
          <w:tcPr/>
          <w:p>
            <w:pPr>
              <w:pStyle w:val="Compact"/>
              <w:jc w:val="left"/>
            </w:pPr>
            <w:r>
              <w:t xml:space="preserve">$1,800</w:t>
            </w:r>
          </w:p>
        </w:tc>
        <w:tc>
          <w:tcPr/>
          <w:p>
            <w:pPr>
              <w:pStyle w:val="Compact"/>
              <w:jc w:val="left"/>
            </w:pPr>
            <w:r>
              <w:t xml:space="preserve">$21,600</w:t>
            </w:r>
          </w:p>
        </w:tc>
      </w:tr>
      <w:tr>
        <w:tc>
          <w:tcPr/>
          <w:p>
            <w:pPr>
              <w:pStyle w:val="Compact"/>
              <w:jc w:val="left"/>
            </w:pPr>
            <w:r>
              <w:t xml:space="preserve">3.4</w:t>
            </w:r>
          </w:p>
        </w:tc>
        <w:tc>
          <w:tcPr/>
          <w:p>
            <w:pPr>
              <w:pStyle w:val="Compact"/>
              <w:jc w:val="left"/>
            </w:pPr>
            <w:r>
              <w:t xml:space="preserve">Professional training program design &amp; delivery (4 sessions)</w:t>
            </w:r>
          </w:p>
        </w:tc>
        <w:tc>
          <w:tcPr/>
          <w:p>
            <w:pPr>
              <w:pStyle w:val="Compact"/>
              <w:jc w:val="left"/>
            </w:pPr>
            <w:r>
              <w:t xml:space="preserve">Per session</w:t>
            </w:r>
          </w:p>
        </w:tc>
        <w:tc>
          <w:tcPr/>
          <w:p>
            <w:pPr>
              <w:pStyle w:val="Compact"/>
              <w:jc w:val="left"/>
            </w:pPr>
            <w:r>
              <w:t xml:space="preserve">$12,000</w:t>
            </w:r>
          </w:p>
        </w:tc>
        <w:tc>
          <w:tcPr/>
          <w:p>
            <w:pPr>
              <w:pStyle w:val="Compact"/>
              <w:jc w:val="left"/>
            </w:pPr>
            <w:r>
              <w:t xml:space="preserve">$48,000</w:t>
            </w:r>
          </w:p>
        </w:tc>
      </w:tr>
      <w:tr>
        <w:tc>
          <w:tcPr/>
          <w:p>
            <w:pPr>
              <w:pStyle w:val="Compact"/>
              <w:jc w:val="left"/>
            </w:pPr>
            <w:r>
              <w:t xml:space="preserve">3.5</w:t>
            </w:r>
          </w:p>
        </w:tc>
        <w:tc>
          <w:tcPr/>
          <w:p>
            <w:pPr>
              <w:pStyle w:val="Compact"/>
              <w:jc w:val="left"/>
            </w:pPr>
            <w:r>
              <w:t xml:space="preserve">Operational planning &amp; advisory consultancy (hourly rate)</w:t>
            </w:r>
          </w:p>
        </w:tc>
        <w:tc>
          <w:tcPr/>
          <w:p>
            <w:pPr>
              <w:pStyle w:val="Compact"/>
              <w:jc w:val="left"/>
            </w:pPr>
            <w:r>
              <w:t xml:space="preserve">200 hrs</w:t>
            </w:r>
          </w:p>
        </w:tc>
        <w:tc>
          <w:tcPr/>
          <w:p>
            <w:pPr>
              <w:pStyle w:val="Compact"/>
              <w:jc w:val="left"/>
            </w:pPr>
            <w:r>
              <w:t xml:space="preserve">$250</w:t>
            </w:r>
          </w:p>
        </w:tc>
        <w:tc>
          <w:tcPr/>
          <w:p>
            <w:pPr>
              <w:pStyle w:val="Compact"/>
              <w:jc w:val="left"/>
            </w:pPr>
            <w:r>
              <w:t xml:space="preserve">$50,000</w:t>
            </w:r>
          </w:p>
        </w:tc>
      </w:tr>
      <w:tr>
        <w:tc>
          <w:tcPr/>
          <w:p>
            <w:pPr>
              <w:pStyle w:val="Compact"/>
              <w:jc w:val="left"/>
            </w:pPr>
            <w:r>
              <w:t xml:space="preserve">3.6</w:t>
            </w:r>
          </w:p>
        </w:tc>
        <w:tc>
          <w:tcPr/>
          <w:p>
            <w:pPr>
              <w:pStyle w:val="Compact"/>
              <w:jc w:val="left"/>
            </w:pPr>
            <w:r>
              <w:t xml:space="preserve">Visa processing, work permit, and regulatory compliance (China Shanghai)</w:t>
            </w:r>
          </w:p>
        </w:tc>
        <w:tc>
          <w:tcPr/>
          <w:p>
            <w:pPr>
              <w:pStyle w:val="Compact"/>
              <w:jc w:val="left"/>
            </w:pPr>
            <w:r>
              <w:t xml:space="preserve">One-time</w:t>
            </w:r>
          </w:p>
        </w:tc>
        <w:tc>
          <w:tcPr/>
          <w:p>
            <w:pPr>
              <w:pStyle w:val="Compact"/>
              <w:jc w:val="left"/>
            </w:pPr>
            <w:r>
              <w:t xml:space="preserve">$4,500</w:t>
            </w:r>
          </w:p>
        </w:tc>
        <w:tc>
          <w:tcPr/>
          <w:p>
            <w:pPr>
              <w:pStyle w:val="Compact"/>
              <w:jc w:val="left"/>
            </w:pPr>
            <w:r>
              <w:t xml:space="preserve">$4,500</w:t>
            </w:r>
          </w:p>
        </w:tc>
      </w:tr>
      <w:tr>
        <w:tc>
          <w:tcPr/>
          <w:p>
            <w:pPr>
              <w:pStyle w:val="Compact"/>
              <w:jc w:val="left"/>
            </w:pPr>
            <w:r>
              <w:t xml:space="preserve">3.7</w:t>
            </w:r>
          </w:p>
        </w:tc>
        <w:tc>
          <w:tcPr/>
          <w:p>
            <w:pPr>
              <w:pStyle w:val="Compact"/>
              <w:jc w:val="left"/>
            </w:pPr>
            <w:r>
              <w:t xml:space="preserve">Medical insurance and emergency evacuation coverage</w:t>
            </w:r>
          </w:p>
        </w:tc>
        <w:tc>
          <w:tcPr/>
          <w:p>
            <w:pPr>
              <w:pStyle w:val="Compact"/>
              <w:jc w:val="left"/>
            </w:pPr>
            <w:r>
              <w:t xml:space="preserve">12 months</w:t>
            </w:r>
          </w:p>
        </w:tc>
        <w:tc>
          <w:tcPr/>
          <w:p>
            <w:pPr>
              <w:pStyle w:val="Compact"/>
              <w:jc w:val="left"/>
            </w:pPr>
            <w:r>
              <w:t xml:space="preserve">$2,100</w:t>
            </w:r>
          </w:p>
        </w:tc>
        <w:tc>
          <w:tcPr/>
          <w:p>
            <w:pPr>
              <w:pStyle w:val="Compact"/>
              <w:jc w:val="left"/>
            </w:pPr>
            <w:r>
              <w:t xml:space="preserve">$25,200</w:t>
            </w:r>
          </w:p>
        </w:tc>
      </w:tr>
      <w:tr>
        <w:tc>
          <w:tcPr/>
          <w:p>
            <w:pPr>
              <w:pStyle w:val="Compact"/>
              <w:jc w:val="left"/>
            </w:pPr>
            <w:r>
              <w:t xml:space="preserve">3.8</w:t>
            </w:r>
          </w:p>
        </w:tc>
        <w:tc>
          <w:tcPr/>
          <w:p>
            <w:pPr>
              <w:pStyle w:val="Compact"/>
              <w:jc w:val="left"/>
            </w:pPr>
            <w:r>
              <w:t xml:space="preserve">Communication equipment, secure IT infrastructure, and software licenses</w:t>
            </w:r>
          </w:p>
        </w:tc>
        <w:tc>
          <w:tcPr/>
          <w:p>
            <w:pPr>
              <w:pStyle w:val="Compact"/>
              <w:jc w:val="left"/>
            </w:pPr>
            <w:r>
              <w:t xml:space="preserve">12 months</w:t>
            </w:r>
          </w:p>
        </w:tc>
        <w:tc>
          <w:tcPr/>
          <w:p>
            <w:pPr>
              <w:pStyle w:val="Compact"/>
              <w:jc w:val="left"/>
            </w:pPr>
            <w:r>
              <w:t xml:space="preserve">$1,500</w:t>
            </w:r>
          </w:p>
        </w:tc>
        <w:tc>
          <w:tcPr/>
          <w:p>
            <w:pPr>
              <w:pStyle w:val="Compact"/>
              <w:jc w:val="left"/>
            </w:pPr>
            <w:r>
              <w:t xml:space="preserve">$18,000</w:t>
            </w:r>
          </w:p>
        </w:tc>
      </w:tr>
      <w:tr>
        <w:tc>
          <w:tcPr/>
          <w:p>
            <w:pPr>
              <w:pStyle w:val="Compact"/>
              <w:jc w:val="left"/>
            </w:pPr>
            <w:r>
              <w:t xml:space="preserve">3.9</w:t>
            </w:r>
          </w:p>
        </w:tc>
        <w:tc>
          <w:tcPr/>
          <w:p>
            <w:pPr>
              <w:pStyle w:val="Compact"/>
              <w:jc w:val="left"/>
            </w:pPr>
            <w:r>
              <w:t xml:space="preserve">Contingency and miscellaneous operational expenses (5%)</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$22,770</w:t>
            </w:r>
          </w:p>
        </w:tc>
      </w:tr>
      <w:tr>
        <w:tc>
          <w:tcPr>
            <w:gridSpan w:val="4"/>
          </w:tcPr>
          <w:p>
            <w:pPr>
              <w:pStyle w:val="Compact"/>
              <w:jc w:val="right"/>
            </w:pPr>
            <w:r>
              <w:t xml:space="preserve">GRAND TOTAL (USD)</w:t>
            </w:r>
          </w:p>
        </w:tc>
        <w:tc>
          <w:tcPr/>
          <w:p>
            <w:pPr>
              <w:pStyle w:val="Compact"/>
              <w:jc w:val="left"/>
            </w:pPr>
            <w:r>
              <w:t xml:space="preserve">$450,470</w:t>
            </w:r>
          </w:p>
        </w:tc>
      </w:tr>
    </w:tbl>
    <w:p>
      <w:pPr>
        <w:pStyle w:val="BodyText"/>
      </w:pPr>
      <w:r>
        <w:t xml:space="preserve">* All figures are quoted in United States Dollars (USD). Payment in Chinese Yuan (CNY) at the prevailing People's Bank of China exchange rate on the date of invoicing is also acceptable. A 10% advance payment is required upon contract execution in China Shanghai.</w:t>
      </w:r>
    </w:p>
    <w:bookmarkEnd w:id="23"/>
    <w:bookmarkStart w:id="24" w:name="terms-and-conditions"/>
    <w:p>
      <w:pPr>
        <w:pStyle w:val="Heading2"/>
      </w:pPr>
      <w:r>
        <w:t xml:space="preserve">4. Terms and Conditions</w:t>
      </w:r>
    </w:p>
    <w:p>
      <w:pPr>
        <w:pStyle w:val="FirstParagraph"/>
      </w:pPr>
      <w:r>
        <w:t xml:space="preserve">4.1 This</w:t>
      </w:r>
      <w:r>
        <w:t xml:space="preserve"> </w:t>
      </w:r>
      <w:r>
        <w:t xml:space="preserve">Quotation Estimate</w:t>
      </w:r>
      <w:r>
        <w:t xml:space="preserve"> </w:t>
      </w:r>
      <w:r>
        <w:t xml:space="preserve">is valid for a period of ninety (90) calendar days from the date of issue. Beyond this period, all pricing is subject to revision based on market conditions, exchange rate fluctuations, and updated regulatory requirements in China Shanghai.</w:t>
      </w:r>
    </w:p>
    <w:p>
      <w:pPr>
        <w:pStyle w:val="BodyText"/>
      </w:pPr>
      <w:r>
        <w:t xml:space="preserve">4.2 The Military Officer shall report for duty at the designated facility in Pudong New Area, China Shanghai, no later than thirty (30) days following the formal acceptance of this Quotation Estimate and completion of all visa and work-permit procedures.</w:t>
      </w:r>
    </w:p>
    <w:p>
      <w:pPr>
        <w:pStyle w:val="BodyText"/>
      </w:pPr>
      <w:r>
        <w:t xml:space="preserve">4.3 All intellectual property, operational plans, and strategic documents produced during the engagement shall remain the exclusive property of the Shanghai Municipal Security &amp; Defence Coordination Office. The Military Officer is bound by a non-disclosure agreement (NDA) for a period of five (5) years post-contract.</w:t>
      </w:r>
    </w:p>
    <w:p>
      <w:pPr>
        <w:pStyle w:val="BodyText"/>
      </w:pPr>
      <w:r>
        <w:t xml:space="preserve">4.4 Termination may be initiated by either party with a written notice of sixty (60) days. In the event of early termination, a pro-rata settlement of all incurred costs shall be processed within thirty (30) days.</w:t>
      </w:r>
    </w:p>
    <w:p>
      <w:pPr>
        <w:pStyle w:val="BodyText"/>
      </w:pPr>
      <w:r>
        <w:t xml:space="preserve">4.5 This Quotation Estimate does not constitute a binding contract until countersigned by both parties and registered with the relevant authorities in China Shanghai.</w:t>
      </w:r>
    </w:p>
    <w:bookmarkEnd w:id="24"/>
    <w:bookmarkStart w:id="25" w:name="payment-schedule"/>
    <w:p>
      <w:pPr>
        <w:pStyle w:val="Heading2"/>
      </w:pPr>
      <w:r>
        <w:t xml:space="preserve">5. Payment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(USD)</w:t>
            </w:r>
          </w:p>
        </w:tc>
        <w:tc>
          <w:tcPr/>
          <w:p>
            <w:pPr>
              <w:pStyle w:val="Compact"/>
              <w:jc w:val="left"/>
            </w:pPr>
            <w:r>
              <w:t xml:space="preserve">Due Date</w:t>
            </w:r>
          </w:p>
        </w:tc>
      </w:tr>
      <w:tr>
        <w:tc>
          <w:tcPr/>
          <w:p>
            <w:pPr>
              <w:pStyle w:val="Compact"/>
              <w:jc w:val="left"/>
            </w:pPr>
            <w:r>
              <w:t xml:space="preserve">Contract execution &amp; advance</w:t>
            </w:r>
          </w:p>
        </w:tc>
        <w:tc>
          <w:tcPr/>
          <w:p>
            <w:pPr>
              <w:pStyle w:val="Compact"/>
              <w:jc w:val="left"/>
            </w:pPr>
            <w:r>
              <w:t xml:space="preserve">10%</w:t>
            </w:r>
          </w:p>
        </w:tc>
        <w:tc>
          <w:tcPr/>
          <w:p>
            <w:pPr>
              <w:pStyle w:val="Compact"/>
              <w:jc w:val="left"/>
            </w:pPr>
            <w:r>
              <w:t xml:space="preserve">$45,047</w:t>
            </w:r>
          </w:p>
        </w:tc>
        <w:tc>
          <w:tcPr/>
          <w:p>
            <w:pPr>
              <w:pStyle w:val="Compact"/>
              <w:jc w:val="left"/>
            </w:pPr>
            <w:r>
              <w:t xml:space="preserve">Upon signing</w:t>
            </w:r>
          </w:p>
        </w:tc>
      </w:tr>
      <w:tr>
        <w:tc>
          <w:tcPr/>
          <w:p>
            <w:pPr>
              <w:pStyle w:val="Compact"/>
              <w:jc w:val="left"/>
            </w:pPr>
            <w:r>
              <w:t xml:space="preserve">Monthly service fee (salary, housing, logistics)</w:t>
            </w:r>
          </w:p>
        </w:tc>
        <w:tc>
          <w:tcPr/>
          <w:p>
            <w:pPr>
              <w:pStyle w:val="Compact"/>
              <w:jc w:val="left"/>
            </w:pPr>
            <w:r>
              <w:t xml:space="preserve">~7.3% / month</w:t>
            </w:r>
          </w:p>
        </w:tc>
        <w:tc>
          <w:tcPr/>
          <w:p>
            <w:pPr>
              <w:pStyle w:val="Compact"/>
              <w:jc w:val="left"/>
            </w:pPr>
            <w:r>
              <w:t xml:space="preserve">$32,956</w:t>
            </w:r>
          </w:p>
        </w:tc>
        <w:tc>
          <w:tcPr/>
          <w:p>
            <w:pPr>
              <w:pStyle w:val="Compact"/>
              <w:jc w:val="left"/>
            </w:pPr>
            <w:r>
              <w:t xml:space="preserve">1st of each month</w:t>
            </w:r>
          </w:p>
        </w:tc>
      </w:tr>
      <w:tr>
        <w:tc>
          <w:tcPr/>
          <w:p>
            <w:pPr>
              <w:pStyle w:val="Compact"/>
              <w:jc w:val="left"/>
            </w:pPr>
            <w:r>
              <w:t xml:space="preserve">Training program delivery (per session)</w:t>
            </w:r>
          </w:p>
        </w:tc>
        <w:tc>
          <w:tcPr/>
          <w:p>
            <w:pPr>
              <w:pStyle w:val="Compact"/>
              <w:jc w:val="left"/>
            </w:pPr>
            <w:r>
              <w:t xml:space="preserve">2.67% / session</w:t>
            </w:r>
          </w:p>
        </w:tc>
        <w:tc>
          <w:tcPr/>
          <w:p>
            <w:pPr>
              <w:pStyle w:val="Compact"/>
              <w:jc w:val="left"/>
            </w:pPr>
            <w:r>
              <w:t xml:space="preserve">$12,000</w:t>
            </w:r>
          </w:p>
        </w:tc>
        <w:tc>
          <w:tcPr/>
          <w:p>
            <w:pPr>
              <w:pStyle w:val="Compact"/>
              <w:jc w:val="left"/>
            </w:pPr>
            <w:r>
              <w:t xml:space="preserve">Within 14 days of session</w:t>
            </w:r>
          </w:p>
        </w:tc>
      </w:tr>
      <w:tr>
        <w:tc>
          <w:tcPr/>
          <w:p>
            <w:pPr>
              <w:pStyle w:val="Compact"/>
              <w:jc w:val="left"/>
            </w:pPr>
            <w:r>
              <w:t xml:space="preserve">Final settlement &amp; contingency reconciliation</w:t>
            </w:r>
          </w:p>
        </w:tc>
        <w:tc>
          <w:tcPr/>
          <w:p>
            <w:pPr>
              <w:pStyle w:val="Compact"/>
              <w:jc w:val="left"/>
            </w:pPr>
            <w:r>
              <w:t xml:space="preserve">Balance</w:t>
            </w:r>
          </w:p>
        </w:tc>
        <w:tc>
          <w:tcPr/>
          <w:p>
            <w:pPr>
              <w:pStyle w:val="Compact"/>
              <w:jc w:val="left"/>
            </w:pPr>
            <w:r>
              <w:t xml:space="preserve">As applicable</w:t>
            </w:r>
          </w:p>
        </w:tc>
        <w:tc>
          <w:tcPr/>
          <w:p>
            <w:pPr>
              <w:pStyle w:val="Compact"/>
              <w:jc w:val="left"/>
            </w:pPr>
            <w:r>
              <w:t xml:space="preserve">Within 30 days of contract end</w:t>
            </w:r>
          </w:p>
        </w:tc>
      </w:tr>
    </w:tbl>
    <w:bookmarkEnd w:id="25"/>
    <w:p>
      <w:pPr>
        <w:pStyle w:val="BodyText"/>
      </w:pPr>
      <w:r>
        <w:rPr>
          <w:bCs/>
          <w:b/>
        </w:rPr>
        <w:t xml:space="preserve">Important Note:</w:t>
      </w:r>
      <w:r>
        <w:t xml:space="preserve"> </w:t>
      </w:r>
      <w:r>
        <w:t xml:space="preserve">This Quotation Estimate is prepared exclusively for the Shanghai Municipal Security &amp; Defence Coordination Office and is not transferable. All services related to the Military Officer engagement are subject to approval by the Ministry of National Defence of the People's Republic of China and the Shanghai Municipal Public Security Bureau. Failure to obtain all necessary governmental clearances in China Shanghai shall render this Quotation Estimate null and void without liability to either party.</w:t>
      </w:r>
    </w:p>
    <w:p>
      <w:pPr>
        <w:pStyle w:val="BodyText"/>
      </w:pPr>
      <w:r>
        <w:rPr>
          <w:bCs/>
          <w:b/>
        </w:rPr>
        <w:t xml:space="preserve">For and on behalf of:</w:t>
      </w:r>
      <w:r>
        <w:br/>
      </w:r>
      <w:r>
        <w:t xml:space="preserve">Pacific Strategic Advisory Group Ltd.</w:t>
      </w:r>
    </w:p>
    <w:p>
      <w:pPr>
        <w:pStyle w:val="BodyText"/>
      </w:pPr>
      <w:r>
        <w:t xml:space="preserve">Authorized Signatory</w:t>
      </w:r>
      <w:r>
        <w:br/>
      </w:r>
      <w:r>
        <w:t xml:space="preserve">Name: _________________________</w:t>
      </w:r>
      <w:r>
        <w:br/>
      </w:r>
      <w:r>
        <w:t xml:space="preserve">Title: Director of Operations</w:t>
      </w:r>
      <w:r>
        <w:br/>
      </w:r>
      <w:r>
        <w:t xml:space="preserve">Date: _________________________</w:t>
      </w:r>
    </w:p>
    <w:p>
      <w:pPr>
        <w:pStyle w:val="BodyText"/>
      </w:pPr>
      <w:r>
        <w:rPr>
          <w:bCs/>
          <w:b/>
        </w:rPr>
        <w:t xml:space="preserve">Accepted by:</w:t>
      </w:r>
      <w:r>
        <w:br/>
      </w:r>
      <w:r>
        <w:t xml:space="preserve">Shanghai Municipal Security &amp; Defence Coordination Office</w:t>
      </w:r>
    </w:p>
    <w:p>
      <w:pPr>
        <w:pStyle w:val="BodyText"/>
      </w:pPr>
      <w:r>
        <w:t xml:space="preserve">Authorized Signatory</w:t>
      </w:r>
      <w:r>
        <w:br/>
      </w:r>
      <w:r>
        <w:t xml:space="preserve">Name: _________________________</w:t>
      </w:r>
      <w:r>
        <w:br/>
      </w:r>
      <w:r>
        <w:t xml:space="preserve">Title: Chief Procurement Officer</w:t>
      </w:r>
      <w:r>
        <w:br/>
      </w:r>
      <w:r>
        <w:t xml:space="preserve">Date: _________________________</w:t>
      </w:r>
    </w:p>
    <w:p>
      <w:pPr>
        <w:pStyle w:val="BodyText"/>
      </w:pPr>
      <w:r>
        <w:t xml:space="preserve">Pacific Strategic Advisory Group Ltd. | 128 Nanjing East Road, Huangpu District, China Shanghai, 200001, PRC</w:t>
      </w:r>
    </w:p>
    <w:p>
      <w:pPr>
        <w:pStyle w:val="BodyText"/>
      </w:pPr>
      <w:r>
        <w:t xml:space="preserve">Tel: +86-21-5555-0198 | Email: quotes@psag-shanghai.com | Registration No. 310101MA1FL8X2K7</w:t>
      </w:r>
    </w:p>
    <w:p>
      <w:pPr>
        <w:pStyle w:val="BodyText"/>
      </w:pPr>
      <w:r>
        <w:t xml:space="preserve">This Quotation Estimate is the property of Pacific Strategic Advisory Group Ltd. Unauthorized reproduction or distribution is prohibited. Document QE-MSH-2025-0047.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Military Officer Services - China Shanghai</dc:title>
  <dc:creator/>
  <dc:language>en</dc:language>
  <cp:keywords/>
  <dcterms:created xsi:type="dcterms:W3CDTF">2026-10-10T02:06:09Z</dcterms:created>
  <dcterms:modified xsi:type="dcterms:W3CDTF">2026-10-10T02:06:09Z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