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1" w:name="quotation-estimate"/>
    <w:p>
      <w:pPr>
        <w:pStyle w:val="Heading1"/>
      </w:pPr>
      <w:r>
        <w:t xml:space="preserve">QUOTATION ESTIMATE</w:t>
      </w:r>
    </w:p>
    <w:bookmarkStart w:id="20" w:name="X4b3ad0b35138b7c279008690b072a0ba64216aa"/>
    <w:p>
      <w:pPr>
        <w:pStyle w:val="Heading2"/>
      </w:pPr>
      <w:r>
        <w:t xml:space="preserve">Professional Military Officer Services — Colombia, Bogotá</w:t>
      </w:r>
    </w:p>
    <w:p>
      <w:pPr>
        <w:pStyle w:val="FirstParagraph"/>
      </w:pPr>
      <w:r>
        <w:t xml:space="preserve">Strategic Security &amp; Advisory Group S.A.S. • Cra. 15 # 93-45, Of. 1201 • Bogotá D.C., Colombia</w:t>
      </w:r>
      <w:r>
        <w:br/>
      </w:r>
      <w:r>
        <w:t xml:space="preserve">NIT: 901.234.567-8 • RUC: 9012345678 • Tel: +57 (601) 743 2100 • Email: quotations@strategicsecurityco.com</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QTE-2025-BOG-0047</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Valid Until:</w:t>
            </w:r>
          </w:p>
        </w:tc>
        <w:tc>
          <w:tcPr/>
          <w:p>
            <w:pPr>
              <w:pStyle w:val="Compact"/>
              <w:jc w:val="left"/>
            </w:pPr>
            <w:r>
              <w:t xml:space="preserve">July 12, 2025 (30 calendar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Grupo Empresarial Andino S.A.S.</w:t>
            </w:r>
          </w:p>
        </w:tc>
      </w:tr>
      <w:tr>
        <w:tc>
          <w:tcPr/>
          <w:p>
            <w:pPr>
              <w:pStyle w:val="Compact"/>
              <w:jc w:val="left"/>
            </w:pPr>
            <w:r>
              <w:rPr>
                <w:bCs/>
                <w:b/>
              </w:rPr>
              <w:t xml:space="preserve">Client NIT:</w:t>
            </w:r>
          </w:p>
        </w:tc>
        <w:tc>
          <w:tcPr/>
          <w:p>
            <w:pPr>
              <w:pStyle w:val="Compact"/>
              <w:jc w:val="left"/>
            </w:pPr>
            <w:r>
              <w:t xml:space="preserve">890.456.789-1</w:t>
            </w:r>
          </w:p>
        </w:tc>
      </w:tr>
      <w:tr>
        <w:tc>
          <w:tcPr/>
          <w:p>
            <w:pPr>
              <w:pStyle w:val="Compact"/>
              <w:jc w:val="left"/>
            </w:pPr>
            <w:r>
              <w:rPr>
                <w:bCs/>
                <w:b/>
              </w:rPr>
              <w:t xml:space="preserve">Project Location:</w:t>
            </w:r>
          </w:p>
        </w:tc>
        <w:tc>
          <w:tcPr/>
          <w:p>
            <w:pPr>
              <w:pStyle w:val="Compact"/>
              <w:jc w:val="left"/>
            </w:pPr>
            <w:r>
              <w:t xml:space="preserve">Bogotá D.C., Colombia</w:t>
            </w:r>
          </w:p>
        </w:tc>
      </w:tr>
    </w:tbl>
    <w:p>
      <w:pPr>
        <w:pStyle w:val="BodyText"/>
      </w:pPr>
      <w:r>
        <w:t xml:space="preserve">1. SCOPE OF SERVICES — MILITARY OFFICER ENGAGEMENT</w:t>
      </w:r>
    </w:p>
    <w:p>
      <w:pPr>
        <w:pStyle w:val="BodyText"/>
      </w:pPr>
      <w:r>
        <w:t xml:space="preserve">This</w:t>
      </w:r>
      <w:r>
        <w:t xml:space="preserve"> </w:t>
      </w:r>
      <w:r>
        <w:t xml:space="preserve">Quotation Estimate</w:t>
      </w:r>
      <w:r>
        <w:t xml:space="preserve"> </w:t>
      </w:r>
      <w:r>
        <w:t xml:space="preserve">is issued by Strategic Security &amp; Advisory Group S.A.S. in response to the formal request submitted by Grupo Empresarial Andino S.A.S. for the professional engagement of a</w:t>
      </w:r>
      <w:r>
        <w:t xml:space="preserve"> </w:t>
      </w:r>
      <w:r>
        <w:t xml:space="preserve">Military Officer</w:t>
      </w:r>
      <w:r>
        <w:t xml:space="preserve"> </w:t>
      </w:r>
      <w:r>
        <w:t xml:space="preserve">to provide executive security, risk assessment, and operational advisory services within the metropolitan area of</w:t>
      </w:r>
      <w:r>
        <w:t xml:space="preserve"> </w:t>
      </w:r>
      <w:r>
        <w:t xml:space="preserve">Colombia, Bogotá</w:t>
      </w:r>
      <w:r>
        <w:t xml:space="preserve">. The services described herein are designed to meet the specific operational requirements of the client's corporate facilities, executive personnel, and logistics operations situated in the cities of Bogotá D.C. and its surrounding departments.</w:t>
      </w:r>
    </w:p>
    <w:p>
      <w:pPr>
        <w:pStyle w:val="BodyText"/>
      </w:pPr>
      <w:r>
        <w:t xml:space="preserve">The</w:t>
      </w:r>
      <w:r>
        <w:t xml:space="preserve"> </w:t>
      </w:r>
      <w:r>
        <w:t xml:space="preserve">Military Officer</w:t>
      </w:r>
      <w:r>
        <w:t xml:space="preserve"> </w:t>
      </w:r>
      <w:r>
        <w:t xml:space="preserve">proposed for this engagement holds a minimum of fifteen (15) years of active and reserve service with the Colombian Armed Forces (Fuerzas Militares de Colombia), including specialized training in counter-terrorism, executive protection, crisis management, and tactical operations. The officer has completed advanced certifications from the Escuela Superior de Guerra (ESG) and the Escuela de Inteligencia Militar (EIM), and possesses a valid security clearance issued by the National Police of Colombia. All professional credentials, service records, and legal authorizations required for the</w:t>
      </w:r>
      <w:r>
        <w:t xml:space="preserve"> </w:t>
      </w:r>
      <w:r>
        <w:t xml:space="preserve">Military Officer</w:t>
      </w:r>
      <w:r>
        <w:t xml:space="preserve"> </w:t>
      </w:r>
      <w:r>
        <w:t xml:space="preserve">to operate within the jurisdiction of Bogotá D.C. are verified and attached as Annex A to this</w:t>
      </w:r>
      <w:r>
        <w:t xml:space="preserve"> </w:t>
      </w:r>
      <w:r>
        <w:t xml:space="preserve">Quotation Estimate</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Professional engagement of a retired</w:t>
            </w:r>
            <w:r>
              <w:t xml:space="preserve"> </w:t>
            </w:r>
            <w:r>
              <w:rPr>
                <w:bCs/>
                <w:b/>
              </w:rPr>
              <w:t xml:space="preserve">Military Officer</w:t>
            </w:r>
            <w:r>
              <w:t xml:space="preserve"> </w:t>
            </w:r>
            <w:r>
              <w:t xml:space="preserve">(Colonel rank) for executive security and corporate protection in Bogotá D.C.</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Comprehensive security risk assessment and threat analysis of client facilities located in Bogotá, Colombia (initial deployment phase).</w:t>
            </w:r>
          </w:p>
        </w:tc>
        <w:tc>
          <w:tcPr/>
          <w:p>
            <w:pPr>
              <w:pStyle w:val="Compact"/>
              <w:jc w:val="left"/>
            </w:pPr>
            <w:r>
              <w:t xml:space="preserve">15 days</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Development and implementation of a Security Operations Plan (SOP) tailored to the client's operations in the Bogotá metropolitan area.</w:t>
            </w:r>
          </w:p>
        </w:tc>
        <w:tc>
          <w:tcPr/>
          <w:p>
            <w:pPr>
              <w:pStyle w:val="Compact"/>
              <w:jc w:val="left"/>
            </w:pPr>
            <w:r>
              <w:t xml:space="preserve">30 days</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Training and certification of 12 (twelve) in-house security personnel by the</w:t>
            </w:r>
            <w:r>
              <w:t xml:space="preserve"> </w:t>
            </w:r>
            <w:r>
              <w:rPr>
                <w:bCs/>
                <w:b/>
              </w:rPr>
              <w:t xml:space="preserve">Military Officer</w:t>
            </w:r>
            <w:r>
              <w:t xml:space="preserve"> </w:t>
            </w:r>
            <w:r>
              <w:t xml:space="preserve">(tactical response, emergency protocols, and chain of command).</w:t>
            </w:r>
          </w:p>
        </w:tc>
        <w:tc>
          <w:tcPr/>
          <w:p>
            <w:pPr>
              <w:pStyle w:val="Compact"/>
              <w:jc w:val="left"/>
            </w:pPr>
            <w:r>
              <w:t xml:space="preserve">20 days</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Monthly operational reporting, liaison with Bogotá D.C. security authorities, and quarterly strategic review sessions.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6</w:t>
            </w:r>
          </w:p>
        </w:tc>
        <w:tc>
          <w:tcPr/>
          <w:p>
            <w:pPr>
              <w:pStyle w:val="Compact"/>
              <w:jc w:val="left"/>
            </w:pPr>
            <w:r>
              <w:t xml:space="preserve">Emergency response and crisis management retainer (on-call availability 24/7 within Bogotá, Colombia).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7</w:t>
            </w:r>
          </w:p>
        </w:tc>
        <w:tc>
          <w:tcPr/>
          <w:p>
            <w:pPr>
              <w:pStyle w:val="Compact"/>
              <w:jc w:val="left"/>
            </w:pPr>
            <w:r>
              <w:t xml:space="preserve">Administrative overhead, insurance coverage, and regulatory compliance fees for operating in Bogotá D.C., Colombia.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SUBTOTAL (COP)</w:t>
            </w:r>
          </w:p>
        </w:tc>
        <w:tc>
          <w:tcPr/>
          <w:p>
            <w:pPr>
              <w:pStyle w:val="Compact"/>
              <w:jc w:val="left"/>
            </w:pPr>
            <w:r>
              <w:t xml:space="preserve">347,500,000</w:t>
            </w:r>
          </w:p>
        </w:tc>
      </w:tr>
      <w:tr>
        <w:tc>
          <w:tcPr>
            <w:gridSpan w:val="5"/>
          </w:tcPr>
          <w:p>
            <w:pPr>
              <w:pStyle w:val="Compact"/>
              <w:jc w:val="right"/>
            </w:pPr>
            <w:r>
              <w:t xml:space="preserve">VAT (IVA) 19% (Colombia)</w:t>
            </w:r>
          </w:p>
        </w:tc>
        <w:tc>
          <w:tcPr/>
          <w:p>
            <w:pPr>
              <w:pStyle w:val="Compact"/>
              <w:jc w:val="left"/>
            </w:pPr>
            <w:r>
              <w:t xml:space="preserve">66,025,000</w:t>
            </w:r>
          </w:p>
        </w:tc>
      </w:tr>
      <w:tr>
        <w:tc>
          <w:tcPr>
            <w:gridSpan w:val="5"/>
          </w:tcPr>
          <w:p>
            <w:pPr>
              <w:pStyle w:val="Compact"/>
              <w:jc w:val="right"/>
            </w:pPr>
            <w:r>
              <w:t xml:space="preserve">TOTAL AMOUNT DUE (COP)</w:t>
            </w:r>
          </w:p>
        </w:tc>
        <w:tc>
          <w:tcPr/>
          <w:p>
            <w:pPr>
              <w:pStyle w:val="Compact"/>
              <w:jc w:val="left"/>
            </w:pPr>
            <w:r>
              <w:t xml:space="preserve">413,525,000</w:t>
            </w:r>
          </w:p>
        </w:tc>
      </w:tr>
      <w:tr>
        <w:tc>
          <w:tcPr>
            <w:gridSpan w:val="5"/>
          </w:tcPr>
          <w:p>
            <w:pPr>
              <w:pStyle w:val="Compact"/>
              <w:jc w:val="right"/>
            </w:pPr>
            <w:r>
              <w:t xml:space="preserve">TOTAL AMOUNT DUE (USD, approx. at 4,100 COP/USD)</w:t>
            </w:r>
          </w:p>
        </w:tc>
        <w:tc>
          <w:tcPr/>
          <w:p>
            <w:pPr>
              <w:pStyle w:val="Compact"/>
              <w:jc w:val="left"/>
            </w:pPr>
            <w:r>
              <w:t xml:space="preserve">$100,859.76</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w:t>
      </w:r>
      <w:r>
        <w:t xml:space="preserve"> </w:t>
      </w:r>
      <w:r>
        <w:t xml:space="preserve">Quotation Estimate</w:t>
      </w:r>
      <w:r>
        <w:t xml:space="preserve"> </w:t>
      </w:r>
      <w:r>
        <w:t xml:space="preserve">reflecting current market rates and availability of the</w:t>
      </w:r>
      <w:r>
        <w:t xml:space="preserve"> </w:t>
      </w:r>
      <w:r>
        <w:t xml:space="preserve">Military Officer</w:t>
      </w:r>
      <w:r>
        <w:t xml:space="preserve">.</w:t>
      </w:r>
    </w:p>
    <w:p>
      <w:pPr>
        <w:numPr>
          <w:ilvl w:val="0"/>
          <w:numId w:val="1001"/>
        </w:numPr>
        <w:pStyle w:val="Compact"/>
      </w:pPr>
      <w:r>
        <w:t xml:space="preserve">All prices quoted in this document are in Colombian Pesos (COP) and are subject to the applicable Value Added Tax (IVA) of 19% as established by the National Tax and Customs Directorate (DIAN) of Colombia. The USD equivalent is provided for reference only and is based on the exchange rate prevailing on the date of issue.</w:t>
      </w:r>
    </w:p>
    <w:p>
      <w:pPr>
        <w:numPr>
          <w:ilvl w:val="0"/>
          <w:numId w:val="1001"/>
        </w:numPr>
        <w:pStyle w:val="Compact"/>
      </w:pPr>
      <w:r>
        <w:t xml:space="preserve">The</w:t>
      </w:r>
      <w:r>
        <w:t xml:space="preserve"> </w:t>
      </w:r>
      <w:r>
        <w:t xml:space="preserve">Military Officer</w:t>
      </w:r>
      <w:r>
        <w:t xml:space="preserve"> </w:t>
      </w:r>
      <w:r>
        <w:t xml:space="preserve">engaged under this contract shall operate in strict compliance with Colombian national law, including but not limited to the regulations governing private security services issued by the Ministry of National Defense of Colombia and the applicable decrees for the city of Bogotá D.C.</w:t>
      </w:r>
    </w:p>
    <w:p>
      <w:pPr>
        <w:numPr>
          <w:ilvl w:val="0"/>
          <w:numId w:val="1001"/>
        </w:numPr>
        <w:pStyle w:val="Compact"/>
      </w:pPr>
      <w:r>
        <w:t xml:space="preserve">Payment terms: 40% advance payment upon contract execution, 30% upon completion of the initial risk assessment and SOP delivery, and 30% upon successful completion of the 12-month service period. All payments shall be made via bank transfer to the account designated by Strategic Security &amp; Advisory Group S.A.S. in Bogotá, Colombia.</w:t>
      </w:r>
    </w:p>
    <w:p>
      <w:pPr>
        <w:numPr>
          <w:ilvl w:val="0"/>
          <w:numId w:val="1001"/>
        </w:numPr>
        <w:pStyle w:val="Compact"/>
      </w:pPr>
      <w:r>
        <w:t xml:space="preserve">The client acknowledges that the</w:t>
      </w:r>
      <w:r>
        <w:t xml:space="preserve"> </w:t>
      </w:r>
      <w:r>
        <w:t xml:space="preserve">Military Officer</w:t>
      </w:r>
      <w:r>
        <w:t xml:space="preserve"> </w:t>
      </w:r>
      <w:r>
        <w:t xml:space="preserve">is engaged as an independent professional consultant and not as an employee of the client. All labor, social security (Pensión, Salud, ARL), and tax obligations related to the officer's engagement are the responsibility of Strategic Security &amp; Advisory Group S.A.S.</w:t>
      </w:r>
    </w:p>
    <w:p>
      <w:pPr>
        <w:numPr>
          <w:ilvl w:val="0"/>
          <w:numId w:val="1001"/>
        </w:numPr>
        <w:pStyle w:val="Compact"/>
      </w:pPr>
      <w:r>
        <w:t xml:space="preserve">Confidentiality: All information, documents, and operational details exchanged in connection with this</w:t>
      </w:r>
      <w:r>
        <w:t xml:space="preserve"> </w:t>
      </w:r>
      <w:r>
        <w:t xml:space="preserve">Quotation Estimate</w:t>
      </w:r>
      <w:r>
        <w:t xml:space="preserve"> </w:t>
      </w:r>
      <w:r>
        <w:t xml:space="preserve">and the subsequent contract are subject to a mutual Non-Disclosure Agreement (NDA) in accordance with Colombian data protection law (Ley 1581 de 2012).</w:t>
      </w:r>
    </w:p>
    <w:p>
      <w:pPr>
        <w:numPr>
          <w:ilvl w:val="0"/>
          <w:numId w:val="1001"/>
        </w:numPr>
        <w:pStyle w:val="Compact"/>
      </w:pPr>
      <w:r>
        <w:t xml:space="preserve">Termination: Either party may terminate the engagement with a written notice of sixty (60) days. In the event of early termination, the client shall be liable for all services rendered up to the termination date plus a 10% administrative fee.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converted into a definitive service agreement governed by the commercial law of the Republic of Colombia.</w:t>
      </w:r>
    </w:p>
    <w:p>
      <w:pPr>
        <w:numPr>
          <w:ilvl w:val="0"/>
          <w:numId w:val="1001"/>
        </w:numPr>
        <w:pStyle w:val="Compact"/>
      </w:pPr>
      <w:r>
        <w:t xml:space="preserve">All disputes arising from this engagement shall be resolved through arbitration in Bogotá D.C., Colombia, in accordance with the rules of the Chamber of Commerce of Bogotá.</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Strategic Security &amp; Advisory Group S.A.S. to proceed with the engagement of the specified</w:t>
      </w:r>
      <w:r>
        <w:t xml:space="preserve"> </w:t>
      </w:r>
      <w:r>
        <w:t xml:space="preserve">Military Officer</w:t>
      </w:r>
      <w:r>
        <w:t xml:space="preserve"> </w:t>
      </w:r>
      <w:r>
        <w:t xml:space="preserve">for the services described herein, to be performed in</w:t>
      </w:r>
      <w:r>
        <w:t xml:space="preserve"> </w:t>
      </w:r>
      <w:r>
        <w:t xml:space="preserve">Colombia, Bogotá</w:t>
      </w:r>
      <w:r>
        <w:t xml:space="preserve">, under the terms and conditions set forth in this document.</w:t>
      </w:r>
    </w:p>
    <w:p>
      <w:pPr>
        <w:pStyle w:val="BodyText"/>
      </w:pPr>
      <w:r>
        <w:rPr>
          <w:bCs/>
          <w:b/>
        </w:rPr>
        <w:t xml:space="preserve">For: Strategic Security &amp; Advisory Group S.A.S.</w:t>
      </w:r>
      <w:r>
        <w:br/>
      </w:r>
      <w:r>
        <w:t xml:space="preserve">Name: ___________________________</w:t>
      </w:r>
      <w:r>
        <w:br/>
      </w:r>
      <w:r>
        <w:t xml:space="preserve">Title: Director General</w:t>
      </w:r>
      <w:r>
        <w:br/>
      </w:r>
      <w:r>
        <w:t xml:space="preserve">Date: ___________________________</w:t>
      </w:r>
    </w:p>
    <w:p>
      <w:pPr>
        <w:pStyle w:val="BodyText"/>
      </w:pPr>
      <w:r>
        <w:rPr>
          <w:bCs/>
          <w:b/>
        </w:rPr>
        <w:t xml:space="preserve">For: Grupo Empresarial Andino S.A.S.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Strategic Security &amp; Advisory Group S.A.S. — Cra. 15 # 93-45, Of. 1201, Bogotá D.C., Colombia</w:t>
      </w:r>
      <w:r>
        <w:br/>
      </w:r>
      <w:r>
        <w:t xml:space="preserve">NIT: 901.234.567-8 • Tel: +57 (601) 743 2100 • Email: quotations@strategicsecurityco.com</w:t>
      </w:r>
      <w:r>
        <w:br/>
      </w:r>
      <w:r>
        <w:t xml:space="preserve">This Quotation Estimate is a confidential commercial document. Unauthorized reproduction or distribution is prohibited under Colombian intellectual property law.</w:t>
      </w:r>
      <w:r>
        <w:br/>
      </w:r>
      <w:r>
        <w:t xml:space="preserve">Document Reference: QTE-2025-BOG-0047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Colombia Bogotá</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