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Military Officer Advisory &amp; Security Services</w:t>
      </w:r>
    </w:p>
    <w:p>
      <w:pPr>
        <w:pStyle w:val="BodyText"/>
      </w:pPr>
      <w:r>
        <w:t xml:space="preserve">Deployment Location: Germany Frankfurt</w:t>
      </w:r>
    </w:p>
    <w:bookmarkEnd w:id="20"/>
    <w:p>
      <w:pPr>
        <w:pStyle w:val="BodyText"/>
      </w:pPr>
      <w:r>
        <w:rPr>
          <w:bCs/>
          <w:b/>
        </w:rPr>
        <w:t xml:space="preserve">Quotation No.:</w:t>
      </w:r>
      <w:r>
        <w:t xml:space="preserve"> </w:t>
      </w:r>
      <w:r>
        <w:t xml:space="preserve">QTE-2025-DE-FRA-0847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European Defence Solutions GmbH</w:t>
      </w:r>
      <w:r>
        <w:br/>
      </w:r>
      <w:r>
        <w:rPr>
          <w:bCs/>
          <w:b/>
        </w:rPr>
        <w:t xml:space="preserve">Address:</w:t>
      </w:r>
      <w:r>
        <w:t xml:space="preserve"> </w:t>
      </w:r>
      <w:r>
        <w:t xml:space="preserve">Mainzer Landstr. 215, 60329 Frankfurt am Main, Germany</w:t>
      </w:r>
      <w:r>
        <w:br/>
      </w:r>
      <w:r>
        <w:rPr>
          <w:bCs/>
          <w:b/>
        </w:rPr>
        <w:t xml:space="preserve">Contact:</w:t>
      </w:r>
      <w:r>
        <w:t xml:space="preserve"> </w:t>
      </w:r>
      <w:r>
        <w:t xml:space="preserve">contracts@euds-gmbh.de | +49 69 5550 1234</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Frankfurt International Business Consortium (FIBC)</w:t>
            </w:r>
          </w:p>
        </w:tc>
      </w:tr>
      <w:tr>
        <w:tc>
          <w:tcPr/>
          <w:p>
            <w:pPr>
              <w:pStyle w:val="Compact"/>
              <w:jc w:val="left"/>
            </w:pPr>
            <w:r>
              <w:t xml:space="preserve">Client Address</w:t>
            </w:r>
          </w:p>
        </w:tc>
        <w:tc>
          <w:tcPr/>
          <w:p>
            <w:pPr>
              <w:pStyle w:val="Compact"/>
              <w:jc w:val="left"/>
            </w:pPr>
            <w:r>
              <w:t xml:space="preserve">Bockenheimer Landstr. 88, 60323 Frankfurt am Main, Germany</w:t>
            </w:r>
          </w:p>
        </w:tc>
      </w:tr>
      <w:tr>
        <w:tc>
          <w:tcPr/>
          <w:p>
            <w:pPr>
              <w:pStyle w:val="Compact"/>
              <w:jc w:val="left"/>
            </w:pPr>
            <w:r>
              <w:t xml:space="preserve">Point of Contact</w:t>
            </w:r>
          </w:p>
        </w:tc>
        <w:tc>
          <w:tcPr/>
          <w:p>
            <w:pPr>
              <w:pStyle w:val="Compact"/>
              <w:jc w:val="left"/>
            </w:pPr>
            <w:r>
              <w:t xml:space="preserve">Dr. Heinrich Vogel, Director of Corporate Security</w:t>
            </w:r>
          </w:p>
        </w:tc>
      </w:tr>
      <w:tr>
        <w:tc>
          <w:tcPr/>
          <w:p>
            <w:pPr>
              <w:pStyle w:val="Compact"/>
              <w:jc w:val="left"/>
            </w:pPr>
            <w:r>
              <w:t xml:space="preserve">Project Reference</w:t>
            </w:r>
          </w:p>
        </w:tc>
        <w:tc>
          <w:tcPr/>
          <w:p>
            <w:pPr>
              <w:pStyle w:val="Compact"/>
              <w:jc w:val="left"/>
            </w:pPr>
            <w:r>
              <w:t xml:space="preserve">FIBC-SEC-2025-0031 – Military Officer Liaison &amp; Protection Detail</w:t>
            </w:r>
          </w:p>
        </w:tc>
      </w:tr>
    </w:tbl>
    <w:bookmarkEnd w:id="21"/>
    <w:bookmarkStart w:id="22" w:name="X8aeb697e945d1688732ad17137bf5b284358932"/>
    <w:p>
      <w:pPr>
        <w:pStyle w:val="Heading2"/>
      </w:pPr>
      <w:r>
        <w:t xml:space="preserve">2. Scope of Services – Military Officer Deployment in Germany Frankfurt</w:t>
      </w:r>
    </w:p>
    <w:p>
      <w:pPr>
        <w:pStyle w:val="FirstParagraph"/>
      </w:pPr>
      <w:r>
        <w:t xml:space="preserve">This</w:t>
      </w:r>
      <w:r>
        <w:t xml:space="preserve"> </w:t>
      </w:r>
      <w:r>
        <w:t xml:space="preserve">Quotation Estimate</w:t>
      </w:r>
      <w:r>
        <w:t xml:space="preserve"> </w:t>
      </w:r>
      <w:r>
        <w:t xml:space="preserve">outlines the comprehensive professional services to be rendered by a qualified</w:t>
      </w:r>
      <w:r>
        <w:t xml:space="preserve"> </w:t>
      </w:r>
      <w:r>
        <w:t xml:space="preserve">Military Officer</w:t>
      </w:r>
      <w:r>
        <w:t xml:space="preserve"> </w:t>
      </w:r>
      <w:r>
        <w:t xml:space="preserve">engaged in the capacity of a Senior Security Advisor and Tactical Liaison, to be stationed and operational within the metropolitan area of</w:t>
      </w:r>
      <w:r>
        <w:t xml:space="preserve"> </w:t>
      </w:r>
      <w:r>
        <w:t xml:space="preserve">Germany Frankfurt</w:t>
      </w:r>
      <w:r>
        <w:t xml:space="preserve">. The engagement encompasses the full spectrum of duties expected of a commissioned Military Officer operating under the jurisdiction of the German Federal Republic, in compliance with all applicable federal and Hessian state regulations governing private security and military advisory contracts.</w:t>
      </w:r>
    </w:p>
    <w:p>
      <w:pPr>
        <w:pStyle w:val="BodyText"/>
      </w:pPr>
      <w:r>
        <w:t xml:space="preserve">The Military Officer shall be responsible for the following core functions during the deployment period in Germany Frankfurt:</w:t>
      </w:r>
    </w:p>
    <w:p>
      <w:pPr>
        <w:numPr>
          <w:ilvl w:val="0"/>
          <w:numId w:val="1001"/>
        </w:numPr>
        <w:pStyle w:val="Compact"/>
      </w:pPr>
      <w:r>
        <w:t xml:space="preserve">Strategic security assessment and risk analysis for the client's corporate facilities located in the Frankfurt financial district and surrounding Hesse region.</w:t>
      </w:r>
    </w:p>
    <w:p>
      <w:pPr>
        <w:numPr>
          <w:ilvl w:val="0"/>
          <w:numId w:val="1001"/>
        </w:numPr>
        <w:pStyle w:val="Compact"/>
      </w:pPr>
      <w:r>
        <w:t xml:space="preserve">Development and implementation of layered physical security protocols aligned with NATO-standard operational procedures.</w:t>
      </w:r>
    </w:p>
    <w:p>
      <w:pPr>
        <w:numPr>
          <w:ilvl w:val="0"/>
          <w:numId w:val="1001"/>
        </w:numPr>
        <w:pStyle w:val="Compact"/>
      </w:pPr>
      <w:r>
        <w:t xml:space="preserve">Coordination and liaison with the Frankfurt Police (Polizeipräsidium Frankfurt am Main), the Bundeswehr regional command, and relevant German federal agencies as required by the engagement scope.</w:t>
      </w:r>
    </w:p>
    <w:p>
      <w:pPr>
        <w:numPr>
          <w:ilvl w:val="0"/>
          <w:numId w:val="1001"/>
        </w:numPr>
        <w:pStyle w:val="Compact"/>
      </w:pPr>
      <w:r>
        <w:t xml:space="preserve">Command and supervision of a contracted private security detail of up to twelve (12) personnel operating within Germany Frankfurt.</w:t>
      </w:r>
    </w:p>
    <w:p>
      <w:pPr>
        <w:numPr>
          <w:ilvl w:val="0"/>
          <w:numId w:val="1001"/>
        </w:numPr>
        <w:pStyle w:val="Compact"/>
      </w:pPr>
      <w:r>
        <w:t xml:space="preserve">Conduct of quarterly tactical training exercises and emergency response drills for the client's executive protection team.</w:t>
      </w:r>
    </w:p>
    <w:p>
      <w:pPr>
        <w:numPr>
          <w:ilvl w:val="0"/>
          <w:numId w:val="1001"/>
        </w:numPr>
        <w:pStyle w:val="Compact"/>
      </w:pPr>
      <w:r>
        <w:t xml:space="preserve">Preparation of classified security reports and after-action reviews submitted to the client's board of directors on a monthly basis.</w:t>
      </w:r>
    </w:p>
    <w:p>
      <w:pPr>
        <w:numPr>
          <w:ilvl w:val="0"/>
          <w:numId w:val="1001"/>
        </w:numPr>
        <w:pStyle w:val="Compact"/>
      </w:pPr>
      <w:r>
        <w:t xml:space="preserve">Representation of the client at inter-agency security briefings held at the Frankfurt am Main municipal government offices and the Hessian State Ministry of the Interior.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Military Officer – Senior Security Advisor (Rank: Oberstleutnant / Lt. Col. equivalent), monthly retainer including full-time availability in Germany Frankfurt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security infrastructure assessment of all client premises in Frankfurt am Main and surrounding Hesse locations</w:t>
            </w:r>
          </w:p>
        </w:tc>
        <w:tc>
          <w:tcPr/>
          <w:p>
            <w:pPr>
              <w:pStyle w:val="Compact"/>
              <w:jc w:val="left"/>
            </w:pPr>
            <w:r>
              <w:t xml:space="preserve">One-time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Tactical training and emergency response program for executive protection team (4 sessions per quarter)</w:t>
            </w:r>
          </w:p>
        </w:tc>
        <w:tc>
          <w:tcPr/>
          <w:p>
            <w:pPr>
              <w:pStyle w:val="Compact"/>
              <w:jc w:val="left"/>
            </w:pPr>
            <w:r>
              <w:t xml:space="preserve">16 sessions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Inter-agency liaison coordination with German federal and Hessian state authorities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Secure communications equipment, encrypted field devices, and operational vehicles stationed in Germany Frankfurt</w:t>
            </w:r>
          </w:p>
        </w:tc>
        <w:tc>
          <w:tcPr/>
          <w:p>
            <w:pPr>
              <w:pStyle w:val="Compact"/>
              <w:jc w:val="left"/>
            </w:pPr>
            <w:r>
              <w:t xml:space="preserve">12 months</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06</w:t>
            </w:r>
          </w:p>
        </w:tc>
        <w:tc>
          <w:tcPr/>
          <w:p>
            <w:pPr>
              <w:pStyle w:val="Compact"/>
              <w:jc w:val="left"/>
            </w:pPr>
            <w:r>
              <w:t xml:space="preserve">Monthly classified security reporting and after-action documentation</w:t>
            </w:r>
          </w:p>
        </w:tc>
        <w:tc>
          <w:tcPr/>
          <w:p>
            <w:pPr>
              <w:pStyle w:val="Compact"/>
              <w:jc w:val="left"/>
            </w:pPr>
            <w:r>
              <w:t xml:space="preserve">12 reports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Contingency and surge deployment support (up to 72-hour activation within Germany Frankfurt metro area)</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gridSpan w:val="4"/>
          </w:tcPr>
          <w:p>
            <w:pPr>
              <w:pStyle w:val="Compact"/>
              <w:jc w:val="left"/>
            </w:pPr>
            <w:r>
              <w:t xml:space="preserve">Subtotal</w:t>
            </w:r>
          </w:p>
        </w:tc>
        <w:tc>
          <w:tcPr/>
          <w:p>
            <w:pPr>
              <w:pStyle w:val="Compact"/>
              <w:jc w:val="left"/>
            </w:pPr>
            <w:r>
              <w:t xml:space="preserve">491,800.00</w:t>
            </w:r>
          </w:p>
        </w:tc>
      </w:tr>
      <w:tr>
        <w:tc>
          <w:tcPr>
            <w:gridSpan w:val="4"/>
          </w:tcPr>
          <w:p>
            <w:pPr>
              <w:pStyle w:val="Compact"/>
              <w:jc w:val="left"/>
            </w:pPr>
            <w:r>
              <w:t xml:space="preserve">VAT (19% – German Federal Republic)</w:t>
            </w:r>
          </w:p>
        </w:tc>
        <w:tc>
          <w:tcPr/>
          <w:p>
            <w:pPr>
              <w:pStyle w:val="Compact"/>
              <w:jc w:val="left"/>
            </w:pPr>
            <w:r>
              <w:t xml:space="preserve">93,442.00</w:t>
            </w:r>
          </w:p>
        </w:tc>
      </w:tr>
      <w:tr>
        <w:tc>
          <w:tcPr>
            <w:gridSpan w:val="4"/>
          </w:tcPr>
          <w:p>
            <w:pPr>
              <w:pStyle w:val="Compact"/>
              <w:jc w:val="left"/>
            </w:pPr>
            <w:r>
              <w:rPr>
                <w:bCs/>
                <w:b/>
              </w:rPr>
              <w:t xml:space="preserve">GRAND TOTAL (EUR)</w:t>
            </w:r>
          </w:p>
        </w:tc>
        <w:tc>
          <w:tcPr/>
          <w:p>
            <w:pPr>
              <w:pStyle w:val="Compact"/>
              <w:jc w:val="left"/>
            </w:pPr>
            <w:r>
              <w:rPr>
                <w:bCs/>
                <w:b/>
              </w:rPr>
              <w:t xml:space="preserve">585,242.00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shall require a revised Quotation Estimate reflecting current market rates and operational conditions in Germany Frankfurt.</w:t>
      </w:r>
    </w:p>
    <w:p>
      <w:pPr>
        <w:numPr>
          <w:ilvl w:val="0"/>
          <w:numId w:val="1002"/>
        </w:numPr>
        <w:pStyle w:val="Compact"/>
      </w:pPr>
      <w:r>
        <w:t xml:space="preserve">Payment terms: 30% advance payment upon contract execution; remaining balance payable in equal monthly installments within thirty (30) days of each invoice date. All payments shall be processed in Euro (EUR) via bank transfer to the designated account of European Defence Solutions GmbH, Frankfurt am Main.</w:t>
      </w:r>
    </w:p>
    <w:p>
      <w:pPr>
        <w:numPr>
          <w:ilvl w:val="0"/>
          <w:numId w:val="1002"/>
        </w:numPr>
        <w:pStyle w:val="Compact"/>
      </w:pPr>
      <w:r>
        <w:t xml:space="preserve">The Military Officer engaged under this Quotation Estimate shall hold a valid security clearance at or above the "Geheim / Secret" classification level as required by the German Federal Office for the Protection of the Constitution (BfV) and the client's internal security policy.</w:t>
      </w:r>
    </w:p>
    <w:p>
      <w:pPr>
        <w:numPr>
          <w:ilvl w:val="0"/>
          <w:numId w:val="1002"/>
        </w:numPr>
        <w:pStyle w:val="Compact"/>
      </w:pPr>
      <w:r>
        <w:t xml:space="preserve">All operational activities conducted within Germany Frankfurt and the broader Hesse region shall comply with the German Federal Criminal Code (StGB), the Hessian State Police Act (HessPolG), and all applicable EU security directives.</w:t>
      </w:r>
    </w:p>
    <w:p>
      <w:pPr>
        <w:numPr>
          <w:ilvl w:val="0"/>
          <w:numId w:val="1002"/>
        </w:numPr>
        <w:pStyle w:val="Compact"/>
      </w:pPr>
      <w:r>
        <w:t xml:space="preserve">The Military Officer shall maintain full professional confidentiality. All security assessments, tactical plans, and operational reports generated during the engagement in Germany Frankfurt shall be classified as "Confidential – FIBC Eyes Only" and shall not be disclosed to any third party without written authorization from the client.</w:t>
      </w:r>
    </w:p>
    <w:p>
      <w:pPr>
        <w:numPr>
          <w:ilvl w:val="0"/>
          <w:numId w:val="1002"/>
        </w:numPr>
        <w:pStyle w:val="Compact"/>
      </w:pPr>
      <w:r>
        <w:t xml:space="preserve">Either party may terminate this engagement with a written notice period of sixty (60) days. In the event of early termination, all costs incurred up to the termination date, including non-recoverable equipment expenditures in Germany Frankfurt, shall remain the responsibility of the terminating party.</w:t>
      </w:r>
    </w:p>
    <w:p>
      <w:pPr>
        <w:numPr>
          <w:ilvl w:val="0"/>
          <w:numId w:val="1002"/>
        </w:numPr>
        <w:pStyle w:val="Compact"/>
      </w:pPr>
      <w:r>
        <w:t xml:space="preserve">This Quotation Estimate does not constitute a binding contract until both parties have executed a formal Service Agreement incorporating all terms herein. The governing law for this engagement shall be the laws of the Federal Republic of Germany, with jurisdiction vested in the competent courts of Frankfurt am Main.</w:t>
      </w:r>
    </w:p>
    <w:p>
      <w:pPr>
        <w:numPr>
          <w:ilvl w:val="0"/>
          <w:numId w:val="1002"/>
        </w:numPr>
        <w:pStyle w:val="Compact"/>
      </w:pPr>
      <w:r>
        <w:t xml:space="preserve">Force majeure events, including but not limited to acts of war, terrorism, civil unrest, or government-mandated lockdowns affecting Germany Frankfurt, shall suspend operational obligations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of services, cost structure, and terms outlined herein for the deployment of a</w:t>
      </w:r>
      <w:r>
        <w:t xml:space="preserve"> </w:t>
      </w:r>
      <w:r>
        <w:t xml:space="preserve">Military Officer</w:t>
      </w:r>
      <w:r>
        <w:t xml:space="preserve"> </w:t>
      </w:r>
      <w:r>
        <w:t xml:space="preserve">in</w:t>
      </w:r>
      <w:r>
        <w:t xml:space="preserve"> </w:t>
      </w:r>
      <w:r>
        <w:t xml:space="preserve">Germany Frankfurt</w:t>
      </w:r>
      <w:r>
        <w:t xml:space="preserve"> </w:t>
      </w:r>
      <w:r>
        <w:t xml:space="preserve">are acceptable and agreed upon.</w:t>
      </w:r>
    </w:p>
    <w:p>
      <w:pPr>
        <w:pStyle w:val="BodyText"/>
      </w:pPr>
      <w:r>
        <w:rPr>
          <w:bCs/>
          <w:b/>
        </w:rPr>
        <w:t xml:space="preserve">For European Defence Solutions GmbH:</w:t>
      </w:r>
    </w:p>
    <w:p>
      <w:pPr>
        <w:pStyle w:val="BodyText"/>
      </w:pPr>
      <w:r>
        <w:t xml:space="preserve">Name: Col. (Ret.) Markus Steinbach</w:t>
      </w:r>
      <w:r>
        <w:br/>
      </w:r>
      <w:r>
        <w:t xml:space="preserve">Title: Managing Director</w:t>
      </w:r>
      <w:r>
        <w:br/>
      </w:r>
      <w:r>
        <w:t xml:space="preserve">Signature &amp; Date: ___________________________</w:t>
      </w:r>
    </w:p>
    <w:p>
      <w:pPr>
        <w:pStyle w:val="BodyText"/>
      </w:pPr>
      <w:r>
        <w:rPr>
          <w:bCs/>
          <w:b/>
        </w:rPr>
        <w:t xml:space="preserve">For Frankfurt International Business Consortium (FIBC):</w:t>
      </w:r>
    </w:p>
    <w:p>
      <w:pPr>
        <w:pStyle w:val="BodyText"/>
      </w:pPr>
      <w:r>
        <w:t xml:space="preserve">Name: Dr. Heinrich Vogel</w:t>
      </w:r>
      <w:r>
        <w:br/>
      </w:r>
      <w:r>
        <w:t xml:space="preserve">Title: Director of Corporate Security</w:t>
      </w:r>
      <w:r>
        <w:br/>
      </w:r>
      <w:r>
        <w:t xml:space="preserve">Signature &amp; Date: ___________________________</w:t>
      </w:r>
    </w:p>
    <w:p>
      <w:pPr>
        <w:pStyle w:val="BodyText"/>
      </w:pPr>
      <w:r>
        <w:t xml:space="preserve">European Defence Solutions GmbH | Mainzer Landstr. 215, 60329 Frankfurt am Main, Germany</w:t>
      </w:r>
      <w:r>
        <w:br/>
      </w:r>
      <w:r>
        <w:t xml:space="preserve">HRB 45218, Amtsgericht Frankfurt am Main | USt-IdNr.: DE 312 456 789</w:t>
      </w:r>
      <w:r>
        <w:br/>
      </w:r>
      <w:r>
        <w:t xml:space="preserve">This Quotation Estimate is the property of European Defence Solutions GmbH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Germany Frankfurt</dc:title>
  <dc:creator/>
  <dc:language>en</dc:language>
  <cp:keywords/>
  <dcterms:created xsi:type="dcterms:W3CDTF">2026-10-10T02:43:23Z</dcterms:created>
  <dcterms:modified xsi:type="dcterms:W3CDTF">2026-10-10T02:43:23Z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