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X1182ca8e9d26879b9b83ce59b73f4f1418df7c2"/>
    <w:p>
      <w:pPr>
        <w:pStyle w:val="Heading1"/>
      </w:pPr>
      <w:r>
        <w:t xml:space="preserve">KESTREL SECURITY &amp; DEFENCE CONSULTANCY LTD.</w:t>
      </w:r>
    </w:p>
    <w:p>
      <w:pPr>
        <w:pStyle w:val="FirstParagraph"/>
      </w:pPr>
      <w:r>
        <w:t xml:space="preserve">P.O. Box 4521, Nairobi, Kenya | Tel: +254-700-123-456 | Email: info@kestrelsecurity.co.ke</w:t>
      </w:r>
    </w:p>
    <w:p>
      <w:pPr>
        <w:pStyle w:val="BodyText"/>
      </w:pPr>
      <w:r>
        <w:t xml:space="preserve">Physical Address: 4th Floor, KICC, Moi Avenue, Nairobi, Kenya</w:t>
      </w:r>
    </w:p>
    <w:p>
      <w:pPr>
        <w:pStyle w:val="BodyText"/>
      </w:pPr>
      <w:r>
        <w:t xml:space="preserve">Registration No. KSC/2019/00482 | PSIRA Licensed | KRA PIN: P051234567X</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KSDC/QE/2025/0087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Capt. James Mwangi (Ret.)</w:t>
      </w:r>
    </w:p>
    <w:p>
      <w:pPr>
        <w:pStyle w:val="BodyText"/>
      </w:pPr>
      <w:r>
        <w:rPr>
          <w:bCs/>
          <w:b/>
        </w:rPr>
        <w:t xml:space="preserve">Location of Service:</w:t>
      </w:r>
      <w:r>
        <w:t xml:space="preserve"> </w:t>
      </w:r>
      <w:r>
        <w:t xml:space="preserve">Kenya Nairobi</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 Individual Name]</w:t>
      </w:r>
    </w:p>
    <w:p>
      <w:pPr>
        <w:pStyle w:val="BodyText"/>
      </w:pPr>
      <w:r>
        <w:rPr>
          <w:bCs/>
          <w:b/>
        </w:rPr>
        <w:t xml:space="preserve">Address:</w:t>
      </w:r>
      <w:r>
        <w:t xml:space="preserve"> </w:t>
      </w:r>
      <w:r>
        <w:t xml:space="preserve">[Client Address], Kenya Nairobi</w:t>
      </w:r>
    </w:p>
    <w:p>
      <w:pPr>
        <w:pStyle w:val="BodyText"/>
      </w:pPr>
      <w:r>
        <w:rPr>
          <w:bCs/>
          <w:b/>
        </w:rPr>
        <w:t xml:space="preserve">Contact Person:</w:t>
      </w:r>
      <w:r>
        <w:t xml:space="preserve"> </w:t>
      </w:r>
      <w:r>
        <w:t xml:space="preserve">[Name &amp; Title]</w:t>
      </w:r>
    </w:p>
    <w:p>
      <w:pPr>
        <w:pStyle w:val="BodyText"/>
      </w:pPr>
      <w:r>
        <w:rPr>
          <w:bCs/>
          <w:b/>
        </w:rPr>
        <w:t xml:space="preserve">Phone:</w:t>
      </w:r>
      <w:r>
        <w:t xml:space="preserve"> </w:t>
      </w:r>
      <w:r>
        <w:t xml:space="preserve">+254-7XX-XXX-XXX</w:t>
      </w:r>
    </w:p>
    <w:p>
      <w:pPr>
        <w:pStyle w:val="BodyText"/>
      </w:pPr>
      <w:r>
        <w:rPr>
          <w:bCs/>
          <w:b/>
        </w:rPr>
        <w:t xml:space="preserve">Email:</w:t>
      </w:r>
      <w:r>
        <w:t xml:space="preserve"> </w:t>
      </w:r>
      <w:r>
        <w:t xml:space="preserve">[client@email.com]</w:t>
      </w:r>
    </w:p>
    <w:bookmarkEnd w:id="22"/>
    <w:p>
      <w:pPr>
        <w:pStyle w:val="BodyText"/>
      </w:pPr>
      <w:r>
        <w:t xml:space="preserve">This</w:t>
      </w:r>
      <w:r>
        <w:t xml:space="preserve"> </w:t>
      </w:r>
      <w:r>
        <w:rPr>
          <w:bCs/>
          <w:b/>
        </w:rPr>
        <w:t xml:space="preserve">Quotation Estimate</w:t>
      </w:r>
      <w:r>
        <w:t xml:space="preserve"> </w:t>
      </w:r>
      <w:r>
        <w:t xml:space="preserve">is issued by Kestrel Security &amp; Defence Consultancy Ltd. in response to the client's request for the professional engagement of a qualified</w:t>
      </w:r>
      <w:r>
        <w:t xml:space="preserve"> </w:t>
      </w:r>
      <w:r>
        <w:rPr>
          <w:bCs/>
          <w:b/>
        </w:rPr>
        <w:t xml:space="preserve">Military Officer</w:t>
      </w:r>
      <w:r>
        <w:t xml:space="preserve"> </w:t>
      </w:r>
      <w:r>
        <w:t xml:space="preserve">to provide executive protection, security advisory, and operational oversight services within the Kenya Nairobi metropolitan area. The following itemized breakdown outlines all costs, deliverables, and conditions associated with this proposed engagement. All pricing is quoted in Kenyan Shillings (KES) and is subject to the terms and conditions stated herein.</w:t>
      </w:r>
    </w:p>
    <w:bookmarkStart w:id="23" w:name="Xb48e5c6dbf756dff8d457156b9491e25836a9e1"/>
    <w:p>
      <w:pPr>
        <w:pStyle w:val="Heading2"/>
      </w:pPr>
      <w:r>
        <w:t xml:space="preserve">Scope of Services – Military Officer Engagement</w:t>
      </w:r>
    </w:p>
    <w:p>
      <w:pPr>
        <w:pStyle w:val="FirstParagraph"/>
      </w:pPr>
      <w:r>
        <w:t xml:space="preserve">The</w:t>
      </w:r>
      <w:r>
        <w:t xml:space="preserve"> </w:t>
      </w:r>
      <w:r>
        <w:rPr>
          <w:bCs/>
          <w:b/>
        </w:rPr>
        <w:t xml:space="preserve">Military Officer</w:t>
      </w:r>
      <w:r>
        <w:t xml:space="preserve"> </w:t>
      </w:r>
      <w:r>
        <w:t xml:space="preserve">proposed for this assignment is a retired Commissioned Officer of the Kenya Defence Forces (KDF) with a minimum of fifteen (15) years of active service, holding a rank of not less than Major. The officer possesses advanced training in tactical security operations, threat assessment, crisis management, and executive protection protocols. The engagement is specifically tailored to the operational environment of Kenya Nairobi, taking into account the unique security dynamics of the city, including traffic patterns, high-risk zones, and the requirements of the National Police Service and PSIRA regulatory framework.</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Engagement of Military Officer – Executive Protection &amp; Security Advisory (Full-time, 6 days/week, 10 hrs/day) in Kenya Nairobi</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Initial Threat Assessment &amp; Security Audit of Client Premises in Kenya Nairobi (one-time)</w:t>
            </w:r>
          </w:p>
        </w:tc>
        <w:tc>
          <w:tcPr/>
          <w:p>
            <w:pPr>
              <w:pStyle w:val="Compact"/>
              <w:jc w:val="left"/>
            </w:pPr>
            <w:r>
              <w:t xml:space="preserve">1 Day</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3</w:t>
            </w:r>
          </w:p>
        </w:tc>
        <w:tc>
          <w:tcPr/>
          <w:p>
            <w:pPr>
              <w:pStyle w:val="Compact"/>
              <w:jc w:val="left"/>
            </w:pPr>
            <w:r>
              <w:t xml:space="preserve">Development of Personalized Security Plan &amp; Contingency Protocols for Kenya Nairobi operations</w:t>
            </w:r>
          </w:p>
        </w:tc>
        <w:tc>
          <w:tcPr/>
          <w:p>
            <w:pPr>
              <w:pStyle w:val="Compact"/>
              <w:jc w:val="left"/>
            </w:pPr>
            <w:r>
              <w:t xml:space="preserve">1 Deliverable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Monthly Security Briefings &amp; Situational Awareness Reports (Kenya Nairobi intelligence)</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Coordination with PSIRA, National Police Service &amp; relevant Kenya Nairobi authorities for compliance</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Secure Vehicle Provision (Armored SUV, Kenya Nairobi registered, with driver)</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7</w:t>
            </w:r>
          </w:p>
        </w:tc>
        <w:tc>
          <w:tcPr/>
          <w:p>
            <w:pPr>
              <w:pStyle w:val="Compact"/>
              <w:jc w:val="left"/>
            </w:pPr>
            <w:r>
              <w:t xml:space="preserve">Communication Equipment (Encrypted radios, satellite phone, GPS tracking – Kenya Nairobi coverage)</w:t>
            </w:r>
          </w:p>
        </w:tc>
        <w:tc>
          <w:tcPr/>
          <w:p>
            <w:pPr>
              <w:pStyle w:val="Compact"/>
              <w:jc w:val="left"/>
            </w:pPr>
            <w:r>
              <w:t xml:space="preserve">1 Set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Medical &amp; Life Insurance Coverage for the Military Officer (Kenya Nairobi provider)</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9</w:t>
            </w:r>
          </w:p>
        </w:tc>
        <w:tc>
          <w:tcPr/>
          <w:p>
            <w:pPr>
              <w:pStyle w:val="Compact"/>
              <w:jc w:val="left"/>
            </w:pPr>
            <w:r>
              <w:t xml:space="preserve">Administrative &amp; Overhead Costs (PSIRA licensing, KRA compliance, office allocation in Kenya Nairobi)</w:t>
            </w:r>
          </w:p>
        </w:tc>
        <w:tc>
          <w:tcPr/>
          <w:p>
            <w:pPr>
              <w:pStyle w:val="Compact"/>
              <w:jc w:val="left"/>
            </w:pPr>
            <w:r>
              <w:t xml:space="preserve">12 Months</w:t>
            </w:r>
          </w:p>
        </w:tc>
        <w:tc>
          <w:tcPr/>
          <w:p>
            <w:pPr>
              <w:pStyle w:val="Compact"/>
              <w:jc w:val="left"/>
            </w:pPr>
            <w:r>
              <w:t xml:space="preserve">30,000</w:t>
            </w:r>
          </w:p>
        </w:tc>
        <w:tc>
          <w:tcPr/>
          <w:p>
            <w:pPr>
              <w:pStyle w:val="Compact"/>
              <w:jc w:val="left"/>
            </w:pPr>
            <w:r>
              <w:t xml:space="preserve">360,000</w:t>
            </w:r>
          </w:p>
        </w:tc>
      </w:tr>
      <w:tr>
        <w:tc>
          <w:tcPr/>
          <w:p>
            <w:pPr>
              <w:pStyle w:val="Compact"/>
              <w:jc w:val="left"/>
            </w:pPr>
            <w:r>
              <w:t xml:space="preserve">10</w:t>
            </w:r>
          </w:p>
        </w:tc>
        <w:tc>
          <w:tcPr/>
          <w:p>
            <w:pPr>
              <w:pStyle w:val="Compact"/>
              <w:jc w:val="left"/>
            </w:pPr>
            <w:r>
              <w:t xml:space="preserve">Contingency &amp; Emergency Response Fund (allocated for Kenya Nairobi operational exigencies)</w:t>
            </w:r>
          </w:p>
        </w:tc>
        <w:tc>
          <w:tcPr/>
          <w:p>
            <w:pPr>
              <w:pStyle w:val="Compact"/>
              <w:jc w:val="left"/>
            </w:pPr>
            <w:r>
              <w:t xml:space="preserve">12 Months</w:t>
            </w:r>
          </w:p>
        </w:tc>
        <w:tc>
          <w:tcPr/>
          <w:p>
            <w:pPr>
              <w:pStyle w:val="Compact"/>
              <w:jc w:val="left"/>
            </w:pPr>
            <w:r>
              <w:t xml:space="preserve">50,000</w:t>
            </w:r>
          </w:p>
        </w:tc>
        <w:tc>
          <w:tcPr/>
          <w:p>
            <w:pPr>
              <w:pStyle w:val="Compact"/>
              <w:jc w:val="left"/>
            </w:pPr>
            <w:r>
              <w:t xml:space="preserve">600,000</w:t>
            </w:r>
          </w:p>
        </w:tc>
      </w:tr>
      <w:tr>
        <w:tc>
          <w:tcPr>
            <w:gridSpan w:val="4"/>
          </w:tcPr>
          <w:p>
            <w:pPr>
              <w:pStyle w:val="Compact"/>
              <w:jc w:val="right"/>
            </w:pPr>
            <w:r>
              <w:t xml:space="preserve">GRAND TOTAL (KES)</w:t>
            </w:r>
          </w:p>
        </w:tc>
        <w:tc>
          <w:tcPr/>
          <w:p>
            <w:pPr>
              <w:pStyle w:val="Compact"/>
              <w:jc w:val="left"/>
            </w:pPr>
            <w:r>
              <w:t xml:space="preserve">8,225,000</w:t>
            </w:r>
          </w:p>
        </w:tc>
      </w:tr>
      <w:tr>
        <w:tc>
          <w:tcPr>
            <w:gridSpan w:val="4"/>
          </w:tcPr>
          <w:p>
            <w:pPr>
              <w:pStyle w:val="Compact"/>
              <w:jc w:val="right"/>
            </w:pPr>
            <w:r>
              <w:rPr>
                <w:bCs/>
                <w:b/>
              </w:rPr>
              <w:t xml:space="preserve">VAT (16%)</w:t>
            </w:r>
          </w:p>
        </w:tc>
        <w:tc>
          <w:tcPr/>
          <w:p>
            <w:pPr>
              <w:pStyle w:val="Compact"/>
              <w:jc w:val="left"/>
            </w:pPr>
            <w:r>
              <w:rPr>
                <w:bCs/>
                <w:b/>
              </w:rPr>
              <w:t xml:space="preserve">1,316,000</w:t>
            </w:r>
          </w:p>
        </w:tc>
      </w:tr>
      <w:tr>
        <w:tc>
          <w:tcPr>
            <w:gridSpan w:val="4"/>
          </w:tcPr>
          <w:p>
            <w:pPr>
              <w:pStyle w:val="Compact"/>
              <w:jc w:val="right"/>
            </w:pPr>
            <w:r>
              <w:t xml:space="preserve">TOTAL AMOUNT DUE (KES)</w:t>
            </w:r>
          </w:p>
        </w:tc>
        <w:tc>
          <w:tcPr/>
          <w:p>
            <w:pPr>
              <w:pStyle w:val="Compact"/>
              <w:jc w:val="left"/>
            </w:pPr>
            <w:r>
              <w:t xml:space="preserve">9,541,000</w:t>
            </w:r>
          </w:p>
        </w:tc>
      </w:tr>
    </w:tbl>
    <w:bookmarkEnd w:id="24"/>
    <w:bookmarkStart w:id="25" w:name="payment-terms"/>
    <w:p>
      <w:pPr>
        <w:pStyle w:val="Heading2"/>
      </w:pPr>
      <w:r>
        <w:t xml:space="preserve">Payment Terms</w:t>
      </w:r>
    </w:p>
    <w:p>
      <w:pPr>
        <w:pStyle w:val="FirstParagraph"/>
      </w:pPr>
      <w:r>
        <w:rPr>
          <w:bCs/>
          <w:b/>
        </w:rPr>
        <w:t xml:space="preserve">1.</w:t>
      </w:r>
      <w:r>
        <w:t xml:space="preserve"> </w:t>
      </w:r>
      <w:r>
        <w:t xml:space="preserve">A non-refundable deposit of twenty-five percent (25%) of the total</w:t>
      </w:r>
      <w:r>
        <w:t xml:space="preserve"> </w:t>
      </w:r>
      <w:r>
        <w:rPr>
          <w:bCs/>
          <w:b/>
        </w:rPr>
        <w:t xml:space="preserve">Quotation Estimate</w:t>
      </w:r>
      <w:r>
        <w:t xml:space="preserve"> </w:t>
      </w:r>
      <w:r>
        <w:t xml:space="preserve">value, amounting to KES 2,385,250, shall be payable upon acceptance of this document to confirm the engagement of the</w:t>
      </w:r>
      <w:r>
        <w:t xml:space="preserve"> </w:t>
      </w:r>
      <w:r>
        <w:rPr>
          <w:bCs/>
          <w:b/>
        </w:rPr>
        <w:t xml:space="preserve">Military Officer</w:t>
      </w:r>
      <w:r>
        <w:t xml:space="preserve">.</w:t>
      </w:r>
    </w:p>
    <w:p>
      <w:pPr>
        <w:pStyle w:val="BodyText"/>
      </w:pPr>
      <w:r>
        <w:rPr>
          <w:bCs/>
          <w:b/>
        </w:rPr>
        <w:t xml:space="preserve">2.</w:t>
      </w:r>
      <w:r>
        <w:t xml:space="preserve"> </w:t>
      </w:r>
      <w:r>
        <w:t xml:space="preserve">The remaining balance shall be invoiced on a monthly basis in advance, with payment due within fourteen (14) calendar days of invoice issuance. Invoices shall be issued from our Kenya Nairobi office.</w:t>
      </w:r>
    </w:p>
    <w:p>
      <w:pPr>
        <w:pStyle w:val="BodyText"/>
      </w:pPr>
      <w:r>
        <w:rPr>
          <w:bCs/>
          <w:b/>
        </w:rPr>
        <w:t xml:space="preserve">3.</w:t>
      </w:r>
      <w:r>
        <w:t xml:space="preserve"> </w:t>
      </w:r>
      <w:r>
        <w:t xml:space="preserve">All payments shall be made via bank transfer to Kestrel Security &amp; Defence Consultancy Ltd., Equity Bank, Nairobi Branch, Account No. 0012345678901. Cheques payable to "Kestrel Security &amp; Defence Consultancy Ltd."</w:t>
      </w:r>
    </w:p>
    <w:p>
      <w:pPr>
        <w:pStyle w:val="BodyText"/>
      </w:pPr>
      <w:r>
        <w:rPr>
          <w:bCs/>
          <w:b/>
        </w:rPr>
        <w:t xml:space="preserve">4.</w:t>
      </w:r>
      <w:r>
        <w:t xml:space="preserve"> </w:t>
      </w:r>
      <w:r>
        <w:t xml:space="preserve">Late payments shall attract a penalty of two percent (2%) per month on the outstanding balance, in accordance with Kenyan commercial law.</w:t>
      </w:r>
    </w:p>
    <w:bookmarkEnd w:id="25"/>
    <w:bookmarkStart w:id="26" w:name="terms-and-conditions"/>
    <w:p>
      <w:pPr>
        <w:pStyle w:val="Heading2"/>
      </w:pPr>
      <w:r>
        <w:t xml:space="preserve">Terms and Conditions</w:t>
      </w:r>
    </w:p>
    <w:p>
      <w:pPr>
        <w:pStyle w:val="FirstParagraph"/>
      </w:pPr>
      <w:r>
        <w:rPr>
          <w:bCs/>
          <w:b/>
        </w:rPr>
        <w:t xml:space="preserve">1.</w:t>
      </w:r>
      <w:r>
        <w:t xml:space="preserve"> </w:t>
      </w:r>
      <w:r>
        <w:t xml:space="preserve">This</w:t>
      </w:r>
      <w:r>
        <w:t xml:space="preserve"> </w:t>
      </w:r>
      <w:r>
        <w:rPr>
          <w:bCs/>
          <w:b/>
        </w:rPr>
        <w:t xml:space="preserve">Quotation Estimate</w:t>
      </w:r>
      <w:r>
        <w:t xml:space="preserve"> </w:t>
      </w:r>
      <w:r>
        <w:t xml:space="preserve">is valid for thirty (30) days from the date of issue. Beyond this period, pricing may be revised to reflect changes in operational costs, exchange rates, or regulatory requirements in Kenya Nairobi.</w:t>
      </w:r>
    </w:p>
    <w:p>
      <w:pPr>
        <w:pStyle w:val="BodyText"/>
      </w:pPr>
      <w:r>
        <w:rPr>
          <w:bCs/>
          <w:b/>
        </w:rPr>
        <w:t xml:space="preserve">2.</w:t>
      </w:r>
      <w:r>
        <w:t xml:space="preserve"> </w:t>
      </w:r>
      <w:r>
        <w:t xml:space="preserve">The</w:t>
      </w:r>
      <w:r>
        <w:t xml:space="preserve"> </w:t>
      </w:r>
      <w:r>
        <w:rPr>
          <w:bCs/>
          <w:b/>
        </w:rPr>
        <w:t xml:space="preserve">Military Officer</w:t>
      </w:r>
      <w:r>
        <w:t xml:space="preserve"> </w:t>
      </w:r>
      <w:r>
        <w:t xml:space="preserve">engaged under this contract shall operate in strict compliance with the Private Security Industry Regulatory Authority (PSIRA) Act, the Kenya Defence Forces Act, and all applicable laws of the Republic of Kenya. The officer shall carry valid PSIRA certification and a current National ID.</w:t>
      </w:r>
    </w:p>
    <w:p>
      <w:pPr>
        <w:pStyle w:val="BodyText"/>
      </w:pPr>
      <w:r>
        <w:rPr>
          <w:bCs/>
          <w:b/>
        </w:rPr>
        <w:t xml:space="preserve">3.</w:t>
      </w:r>
      <w:r>
        <w:t xml:space="preserve"> </w:t>
      </w:r>
      <w:r>
        <w:t xml:space="preserve">The client acknowledges that the</w:t>
      </w:r>
      <w:r>
        <w:t xml:space="preserve"> </w:t>
      </w:r>
      <w:r>
        <w:rPr>
          <w:bCs/>
          <w:b/>
        </w:rPr>
        <w:t xml:space="preserve">Military Officer</w:t>
      </w:r>
      <w:r>
        <w:t xml:space="preserve"> </w:t>
      </w:r>
      <w:r>
        <w:t xml:space="preserve">is engaged as a professional security consultant and not as a member of the Kenya Defence Forces. All operational authority is limited to the scope defined in this</w:t>
      </w:r>
      <w:r>
        <w:t xml:space="preserve"> </w:t>
      </w:r>
      <w:r>
        <w:rPr>
          <w:bCs/>
          <w:b/>
        </w:rPr>
        <w:t xml:space="preserve">Quotation Estimate</w:t>
      </w:r>
      <w:r>
        <w:t xml:space="preserve"> </w:t>
      </w:r>
      <w:r>
        <w:t xml:space="preserve">and the accompanying Service Level Agreement (SLA).</w:t>
      </w:r>
    </w:p>
    <w:p>
      <w:pPr>
        <w:pStyle w:val="BodyText"/>
      </w:pPr>
      <w:r>
        <w:rPr>
          <w:bCs/>
          <w:b/>
        </w:rPr>
        <w:t xml:space="preserve">4.</w:t>
      </w:r>
      <w:r>
        <w:t xml:space="preserve"> </w:t>
      </w:r>
      <w:r>
        <w:t xml:space="preserve">Kestrel Security &amp; Defence Consultancy Ltd. shall maintain full professional indemnity insurance and public liability insurance covering all operations conducted within Kenya Nairobi and its environs.</w:t>
      </w:r>
    </w:p>
    <w:p>
      <w:pPr>
        <w:pStyle w:val="BodyText"/>
      </w:pPr>
      <w:r>
        <w:rPr>
          <w:bCs/>
          <w:b/>
        </w:rPr>
        <w:t xml:space="preserve">5.</w:t>
      </w:r>
      <w:r>
        <w:t xml:space="preserve"> </w:t>
      </w:r>
      <w:r>
        <w:t xml:space="preserve">Either party may terminate this engagement with thirty (30) days written notice. In the event of termination by the client without cause, the remaining monthly fees for the notice period shall be payable.</w:t>
      </w:r>
    </w:p>
    <w:p>
      <w:pPr>
        <w:pStyle w:val="BodyText"/>
      </w:pPr>
      <w:r>
        <w:rPr>
          <w:bCs/>
          <w:b/>
        </w:rPr>
        <w:t xml:space="preserve">6.</w:t>
      </w:r>
      <w:r>
        <w:t xml:space="preserve"> </w:t>
      </w:r>
      <w:r>
        <w:t xml:space="preserve">All information, intelligence reports, and security plans generated during the engagement in Kenya Nairobi shall remain the confidential property of the client. The</w:t>
      </w:r>
      <w:r>
        <w:t xml:space="preserve"> </w:t>
      </w:r>
      <w:r>
        <w:rPr>
          <w:bCs/>
          <w:b/>
        </w:rPr>
        <w:t xml:space="preserve">Military Officer</w:t>
      </w:r>
      <w:r>
        <w:t xml:space="preserve"> </w:t>
      </w:r>
      <w:r>
        <w:t xml:space="preserve">and all supporting personnel shall be bound by a Non-Disclosure Agreement (NDA).</w:t>
      </w:r>
    </w:p>
    <w:p>
      <w:pPr>
        <w:pStyle w:val="BodyText"/>
      </w:pPr>
      <w:r>
        <w:rPr>
          <w:bCs/>
          <w:b/>
        </w:rPr>
        <w:t xml:space="preserve">7.</w:t>
      </w:r>
      <w:r>
        <w:t xml:space="preserve"> </w:t>
      </w:r>
      <w:r>
        <w:t xml:space="preserve">This</w:t>
      </w:r>
      <w:r>
        <w:t xml:space="preserve"> </w:t>
      </w:r>
      <w:r>
        <w:rPr>
          <w:bCs/>
          <w:b/>
        </w:rPr>
        <w:t xml:space="preserve">Quotation Estimate</w:t>
      </w:r>
      <w:r>
        <w:t xml:space="preserve"> </w:t>
      </w:r>
      <w:r>
        <w:t xml:space="preserve">does not constitute a binding contract until countersigned by both parties. The formal Service Agreement shall be executed within seven (7) days of acceptance.</w:t>
      </w:r>
    </w:p>
    <w:p>
      <w:pPr>
        <w:pStyle w:val="BodyText"/>
      </w:pPr>
      <w:r>
        <w:rPr>
          <w:bCs/>
          <w:b/>
        </w:rPr>
        <w:t xml:space="preserve">8.</w:t>
      </w:r>
      <w:r>
        <w:t xml:space="preserve"> </w:t>
      </w:r>
      <w:r>
        <w:t xml:space="preserve">Disputes arising from this engagement shall be resolved through arbitration in Kenya Nairobi in accordance with the Arbitration Act, 1995 of Kenya.</w:t>
      </w:r>
    </w:p>
    <w:bookmarkEnd w:id="26"/>
    <w:bookmarkStart w:id="27" w:name="acceptance"/>
    <w:p>
      <w:pPr>
        <w:pStyle w:val="Heading2"/>
      </w:pPr>
      <w:r>
        <w:t xml:space="preserve">Acceptance</w:t>
      </w:r>
    </w:p>
    <w:p>
      <w:pPr>
        <w:pStyle w:val="FirstParagraph"/>
      </w:pPr>
      <w:r>
        <w:t xml:space="preserve">By signing below, the client acknowledges receipt and acceptance of this</w:t>
      </w:r>
      <w:r>
        <w:t xml:space="preserve"> </w:t>
      </w:r>
      <w:r>
        <w:rPr>
          <w:bCs/>
          <w:b/>
        </w:rPr>
        <w:t xml:space="preserve">Quotation Estimate</w:t>
      </w:r>
      <w:r>
        <w:t xml:space="preserve"> </w:t>
      </w:r>
      <w:r>
        <w:t xml:space="preserve">for the engagement of a</w:t>
      </w:r>
      <w:r>
        <w:t xml:space="preserve"> </w:t>
      </w:r>
      <w:r>
        <w:rPr>
          <w:bCs/>
          <w:b/>
        </w:rPr>
        <w:t xml:space="preserve">Military Officer</w:t>
      </w:r>
      <w:r>
        <w:t xml:space="preserve"> </w:t>
      </w:r>
      <w:r>
        <w:t xml:space="preserve">to provide security and advisory services in Kenya Nairobi, and agrees to all terms and conditions outlined herein.</w:t>
      </w:r>
    </w:p>
    <w:p>
      <w:pPr>
        <w:pStyle w:val="BodyText"/>
      </w:pPr>
      <w:r>
        <w:rPr>
          <w:bCs/>
          <w:b/>
        </w:rPr>
        <w:t xml:space="preserve">For: Kestrel Security &amp; Defence Consultancy Ltd.</w:t>
      </w:r>
      <w:r>
        <w:br/>
      </w:r>
      <w:r>
        <w:t xml:space="preserve">Name: Capt. James Mwangi (Ret.)</w:t>
      </w:r>
      <w:r>
        <w:br/>
      </w:r>
      <w:r>
        <w:t xml:space="preserve">Title: Director of Operations</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t xml:space="preserve">CONFIDENTIAL</w:t>
      </w:r>
      <w:r>
        <w:t xml:space="preserve"> </w:t>
      </w:r>
      <w:r>
        <w:t xml:space="preserve"> |  This Quotation Estimate is the property of Kestrel Security &amp; Defence Consultancy Ltd. and is intended solely for the named client. Unauthorized reproduction or distribution is prohibited.</w:t>
      </w:r>
    </w:p>
    <w:p>
      <w:pPr>
        <w:pStyle w:val="BodyText"/>
      </w:pPr>
      <w:r>
        <w:t xml:space="preserve">Page 1 of 1  |  Quotation No. KSDC/QE/2025/0087  |  Issued in Kenya Nairobi</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Kenya Nairobi</dc:title>
  <dc:creator/>
  <dc:language>en</dc:language>
  <cp:keywords/>
  <dcterms:created xsi:type="dcterms:W3CDTF">2026-10-10T04:14:41Z</dcterms:created>
  <dcterms:modified xsi:type="dcterms:W3CDTF">2026-10-10T04:14:41Z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