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Xdc9fd6eeb7069439e59f6ea0e9f37ca014045bd"/>
    <w:p>
      <w:pPr>
        <w:pStyle w:val="Heading1"/>
      </w:pPr>
      <w:r>
        <w:t xml:space="preserve">Meridian Defence &amp; Security Consultancy LLC</w:t>
      </w:r>
    </w:p>
    <w:p>
      <w:pPr>
        <w:pStyle w:val="FirstParagraph"/>
      </w:pPr>
      <w:r>
        <w:t xml:space="preserve">Office: 12th Floor, Al Hamra Tower, Al Hamra Street, Kuwait City, State of Kuwait</w:t>
      </w:r>
    </w:p>
    <w:p>
      <w:pPr>
        <w:pStyle w:val="BodyText"/>
      </w:pPr>
      <w:r>
        <w:t xml:space="preserve">Tel: +965-2244-7890 | Email: quotations@meridian-defence-kw.com | CR: 118452</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MDS-KW-2025-04782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(14 July 2025)</w:t>
            </w:r>
          </w:p>
        </w:tc>
      </w:tr>
      <w:tr>
        <w:tc>
          <w:tcPr/>
          <w:p>
            <w:pPr>
              <w:pStyle w:val="Compact"/>
              <w:jc w:val="left"/>
            </w:pPr>
            <w:r>
              <w:t xml:space="preserve">Prepared For:</w:t>
            </w:r>
          </w:p>
        </w:tc>
        <w:tc>
          <w:tcPr/>
          <w:p>
            <w:pPr>
              <w:pStyle w:val="Compact"/>
              <w:jc w:val="left"/>
            </w:pPr>
            <w:r>
              <w:t xml:space="preserve">Ministry of Interior – Directorate General of Civil Defence, Kuwait City</w:t>
            </w:r>
          </w:p>
        </w:tc>
      </w:tr>
      <w:tr>
        <w:tc>
          <w:tcPr/>
          <w:p>
            <w:pPr>
              <w:pStyle w:val="Compact"/>
              <w:jc w:val="left"/>
            </w:pPr>
            <w:r>
              <w:t xml:space="preserve">Prepared By:</w:t>
            </w:r>
          </w:p>
        </w:tc>
        <w:tc>
          <w:tcPr/>
          <w:p>
            <w:pPr>
              <w:pStyle w:val="Compact"/>
              <w:jc w:val="left"/>
            </w:pPr>
            <w:r>
              <w:t xml:space="preserve">Mr. Khalid Al-Rashidi, Senior Account Manager</w:t>
            </w:r>
          </w:p>
        </w:tc>
      </w:tr>
      <w:tr>
        <w:tc>
          <w:tcPr/>
          <w:p>
            <w:pPr>
              <w:pStyle w:val="Compact"/>
              <w:jc w:val="left"/>
            </w:pPr>
            <w:r>
              <w:t xml:space="preserve">Subject:</w:t>
            </w:r>
          </w:p>
        </w:tc>
        <w:tc>
          <w:tcPr/>
          <w:p>
            <w:pPr>
              <w:pStyle w:val="Compact"/>
              <w:jc w:val="left"/>
            </w:pPr>
            <w:r>
              <w:t xml:space="preserve">Quotation Estimate for the Provision of a Senior Military Officer – Executive Protection &amp; Tactical Advisory Services in Kuwait Kuwait City</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Meridian Defence &amp; Security Consultancy LLC in response to the formal request for proposal (RFP No. MOI-2025-1134) submitted by the Ministry of Interior, Directorate General of Civil Defence, located in Kuwait Kuwait City. The purpose of this document is to provide a comprehensive, itemized financial estimate for the engagement of a qualified</w:t>
      </w:r>
      <w:r>
        <w:t xml:space="preserve"> </w:t>
      </w:r>
      <w:r>
        <w:t xml:space="preserve">Military Officer</w:t>
      </w:r>
      <w:r>
        <w:t xml:space="preserve"> </w:t>
      </w:r>
      <w:r>
        <w:t xml:space="preserve">to deliver executive protection, tactical advisory, and operational coordination services within the metropolitan area of Kuwait Kuwait City and its surrounding districts.</w:t>
      </w:r>
    </w:p>
    <w:p>
      <w:pPr>
        <w:pStyle w:val="BodyText"/>
      </w:pPr>
      <w:r>
        <w:t xml:space="preserve">The</w:t>
      </w:r>
      <w:r>
        <w:t xml:space="preserve"> </w:t>
      </w:r>
      <w:r>
        <w:t xml:space="preserve">Military Officer</w:t>
      </w:r>
      <w:r>
        <w:t xml:space="preserve"> </w:t>
      </w:r>
      <w:r>
        <w:t xml:space="preserve">proposed under this</w:t>
      </w:r>
      <w:r>
        <w:t xml:space="preserve"> </w:t>
      </w:r>
      <w:r>
        <w:t xml:space="preserve">Quotation Estimate</w:t>
      </w:r>
      <w:r>
        <w:t xml:space="preserve"> </w:t>
      </w:r>
      <w:r>
        <w:t xml:space="preserve">shall hold a minimum rank of Lieutenant Colonel (or equivalent), possess no fewer than fifteen (15) years of active service in a recognized armed forces, and demonstrate proven expertise in close-protection operations, threat assessment, and multi-agency coordination. All services described herein are specifically tailored to the operational environment of Kuwait Kuwait City, taking into account local regulatory frameworks, cultural considerations, and the specific security posture of the State of Kuwait.</w:t>
      </w:r>
    </w:p>
    <w:bookmarkEnd w:id="21"/>
    <w:bookmarkStart w:id="22" w:name="scope-of-services"/>
    <w:p>
      <w:pPr>
        <w:pStyle w:val="Heading2"/>
      </w:pPr>
      <w:r>
        <w:t xml:space="preserve">2. Scope of Services</w:t>
      </w:r>
    </w:p>
    <w:p>
      <w:pPr>
        <w:pStyle w:val="FirstParagraph"/>
      </w:pPr>
      <w:r>
        <w:t xml:space="preserve">The</w:t>
      </w:r>
      <w:r>
        <w:t xml:space="preserve"> </w:t>
      </w:r>
      <w:r>
        <w:t xml:space="preserve">Military Officer</w:t>
      </w:r>
      <w:r>
        <w:t xml:space="preserve"> </w:t>
      </w:r>
      <w:r>
        <w:t xml:space="preserve">engaged under this</w:t>
      </w:r>
      <w:r>
        <w:t xml:space="preserve"> </w:t>
      </w:r>
      <w:r>
        <w:t xml:space="preserve">Quotation Estimate</w:t>
      </w:r>
      <w:r>
        <w:t xml:space="preserve"> </w:t>
      </w:r>
      <w:r>
        <w:t xml:space="preserve">shall perform the following duties in Kuwait Kuwait City:</w:t>
      </w:r>
    </w:p>
    <w:p>
      <w:pPr>
        <w:numPr>
          <w:ilvl w:val="0"/>
          <w:numId w:val="1001"/>
        </w:numPr>
        <w:pStyle w:val="Compact"/>
      </w:pPr>
      <w:r>
        <w:t xml:space="preserve">Provide 24/7 close personal protection (CPP) to designated senior government officials at their official residences and offices in Kuwait Kuwait City.</w:t>
      </w:r>
    </w:p>
    <w:p>
      <w:pPr>
        <w:numPr>
          <w:ilvl w:val="0"/>
          <w:numId w:val="1001"/>
        </w:numPr>
        <w:pStyle w:val="Compact"/>
      </w:pPr>
      <w:r>
        <w:t xml:space="preserve">Conduct weekly threat assessments and risk analyses specific to the Kuwait Kuwait City operational theatre, including route surveys, venue security audits, and intelligence briefings.</w:t>
      </w:r>
    </w:p>
    <w:p>
      <w:pPr>
        <w:numPr>
          <w:ilvl w:val="0"/>
          <w:numId w:val="1001"/>
        </w:numPr>
        <w:pStyle w:val="Compact"/>
      </w:pPr>
      <w:r>
        <w:t xml:space="preserve">Develop and maintain a comprehensive Operational Security Plan (OPSEC) for all official movements, public appearances, and diplomatic engagements within Kuwait Kuwait City.</w:t>
      </w:r>
    </w:p>
    <w:p>
      <w:pPr>
        <w:numPr>
          <w:ilvl w:val="0"/>
          <w:numId w:val="1001"/>
        </w:numPr>
        <w:pStyle w:val="Compact"/>
      </w:pPr>
      <w:r>
        <w:t xml:space="preserve">Coordinate with Kuwaiti Armed Forces, Kuwait National Guard, and local police units to ensure seamless interoperability during high-profile events.</w:t>
      </w:r>
    </w:p>
    <w:p>
      <w:pPr>
        <w:numPr>
          <w:ilvl w:val="0"/>
          <w:numId w:val="1001"/>
        </w:numPr>
        <w:pStyle w:val="Compact"/>
      </w:pPr>
      <w:r>
        <w:t xml:space="preserve">Deliver monthly tactical training and refresher courses to the client's in-house security detail, conducted at the Directorate General facility in Kuwait Kuwait City.</w:t>
      </w:r>
    </w:p>
    <w:p>
      <w:pPr>
        <w:numPr>
          <w:ilvl w:val="0"/>
          <w:numId w:val="1001"/>
        </w:numPr>
        <w:pStyle w:val="Compact"/>
      </w:pPr>
      <w:r>
        <w:t xml:space="preserve">Prepare and submit detailed after-action reports and incident documentation to the client's chain of command on a weekly basis.</w:t>
      </w:r>
    </w:p>
    <w:p>
      <w:pPr>
        <w:numPr>
          <w:ilvl w:val="0"/>
          <w:numId w:val="1001"/>
        </w:numPr>
        <w:pStyle w:val="Compact"/>
      </w:pPr>
      <w:r>
        <w:t xml:space="preserve">Advise on force protection measures for temporary installations, mobile command posts, and emergency response scenarios in the Kuwait Kuwait City area.</w:t>
      </w:r>
    </w:p>
    <w:bookmarkEnd w:id="22"/>
    <w:bookmarkStart w:id="23" w:name="itemized-cost-breakdown"/>
    <w:p>
      <w:pPr>
        <w:pStyle w:val="Heading2"/>
      </w:pPr>
      <w:r>
        <w:t xml:space="preserve">3. Itemized Cost Breakdown</w:t>
      </w:r>
    </w:p>
    <w:p>
      <w:pPr>
        <w:pStyle w:val="FirstParagraph"/>
      </w:pPr>
      <w:r>
        <w:t xml:space="preserve">The following table constitutes the detailed financial component of this</w:t>
      </w:r>
      <w:r>
        <w:t xml:space="preserve"> </w:t>
      </w:r>
      <w:r>
        <w:t xml:space="preserve">Quotation Estimate</w:t>
      </w:r>
      <w:r>
        <w:t xml:space="preserve"> </w:t>
      </w:r>
      <w:r>
        <w:t xml:space="preserve">for the</w:t>
      </w:r>
      <w:r>
        <w:t xml:space="preserve"> </w:t>
      </w:r>
      <w:r>
        <w:t xml:space="preserve">Military Officer</w:t>
      </w:r>
      <w:r>
        <w:t xml:space="preserve"> </w:t>
      </w:r>
      <w:r>
        <w:t xml:space="preserve">engagement in Kuwait Kuwait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Monthly professional fee – Senior Military Officer (Lieutenant Colonel rank, 15+ years service)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Accommodation – Furnished executive apartment, Al Hamra district, Kuwait Kuwait City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Transportation – Leased armored sedan (Toyota Land Cruiser V8, Level B6) with dedicated driver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Communication equipment – Encrypted satellite phone, tactical radio set, and GPS tracking unit</w:t>
            </w:r>
          </w:p>
        </w:tc>
        <w:tc>
          <w:tcPr/>
          <w:p>
            <w:pPr>
              <w:pStyle w:val="Compact"/>
              <w:jc w:val="left"/>
            </w:pPr>
            <w:r>
              <w:t xml:space="preserve">Set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Medical and life insurance coverage (Kuwaiti statutory compliance)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Visa processing, work permit, and Kuwaiti Ministry of Interior registration fees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Annual tactical training and refresher programme for client security detail (40 hours)</w:t>
            </w:r>
          </w:p>
        </w:tc>
        <w:tc>
          <w:tcPr/>
          <w:p>
            <w:pPr>
              <w:pStyle w:val="Compact"/>
              <w:jc w:val="left"/>
            </w:pPr>
            <w:r>
              <w:t xml:space="preserve">Year</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08</w:t>
            </w:r>
          </w:p>
        </w:tc>
        <w:tc>
          <w:tcPr/>
          <w:p>
            <w:pPr>
              <w:pStyle w:val="Compact"/>
              <w:jc w:val="left"/>
            </w:pPr>
            <w:r>
              <w:t xml:space="preserve">Contingency and operational supplies (uniforms, PPE, field equipment, consumables)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09</w:t>
            </w:r>
          </w:p>
        </w:tc>
        <w:tc>
          <w:tcPr/>
          <w:p>
            <w:pPr>
              <w:pStyle w:val="Compact"/>
              <w:jc w:val="left"/>
            </w:pPr>
            <w:r>
              <w:t xml:space="preserve">Project management, reporting, and administrative overhead (10%)</w:t>
            </w:r>
          </w:p>
        </w:tc>
        <w:tc>
          <w:tcPr/>
          <w:p>
            <w:pPr>
              <w:pStyle w:val="Compact"/>
              <w:jc w:val="left"/>
            </w:pPr>
            <w:r>
              <w:t xml:space="preserve">Year</w:t>
            </w:r>
          </w:p>
        </w:tc>
        <w:tc>
          <w:tcPr/>
          <w:p>
            <w:pPr>
              <w:pStyle w:val="Compact"/>
              <w:jc w:val="left"/>
            </w:pPr>
            <w:r>
              <w:t xml:space="preserve">1</w:t>
            </w:r>
          </w:p>
        </w:tc>
        <w:tc>
          <w:tcPr/>
          <w:p>
            <w:pPr>
              <w:pStyle w:val="Compact"/>
              <w:jc w:val="left"/>
            </w:pPr>
            <w:r>
              <w:t xml:space="preserve">—</w:t>
            </w:r>
          </w:p>
        </w:tc>
        <w:tc>
          <w:tcPr/>
          <w:p>
            <w:pPr>
              <w:pStyle w:val="Compact"/>
              <w:jc w:val="left"/>
            </w:pPr>
            <w:r>
              <w:t xml:space="preserve">10,010.00</w:t>
            </w:r>
          </w:p>
        </w:tc>
      </w:tr>
      <w:tr>
        <w:tc>
          <w:tcPr>
            <w:gridSpan w:val="5"/>
          </w:tcPr>
          <w:p>
            <w:pPr>
              <w:pStyle w:val="Compact"/>
              <w:jc w:val="left"/>
            </w:pPr>
            <w:r>
              <w:t xml:space="preserve">Subtotal (KWD)</w:t>
            </w:r>
          </w:p>
        </w:tc>
        <w:tc>
          <w:tcPr/>
          <w:p>
            <w:pPr>
              <w:pStyle w:val="Compact"/>
              <w:jc w:val="left"/>
            </w:pPr>
            <w:r>
              <w:t xml:space="preserve">110,910.00</w:t>
            </w:r>
          </w:p>
        </w:tc>
      </w:tr>
      <w:tr>
        <w:tc>
          <w:tcPr>
            <w:gridSpan w:val="5"/>
          </w:tcPr>
          <w:p>
            <w:pPr>
              <w:pStyle w:val="Compact"/>
              <w:jc w:val="left"/>
            </w:pPr>
            <w:r>
              <w:t xml:space="preserve">VAT (5% – State of Kuwait)</w:t>
            </w:r>
          </w:p>
        </w:tc>
        <w:tc>
          <w:tcPr/>
          <w:p>
            <w:pPr>
              <w:pStyle w:val="Compact"/>
              <w:jc w:val="left"/>
            </w:pPr>
            <w:r>
              <w:t xml:space="preserve">5,545.50</w:t>
            </w:r>
          </w:p>
        </w:tc>
      </w:tr>
      <w:tr>
        <w:tc>
          <w:tcPr>
            <w:gridSpan w:val="5"/>
          </w:tcPr>
          <w:p>
            <w:pPr>
              <w:pStyle w:val="Compact"/>
              <w:jc w:val="left"/>
            </w:pPr>
            <w:r>
              <w:t xml:space="preserve">TOTAL ESTIMATED COST (KWD)</w:t>
            </w:r>
          </w:p>
        </w:tc>
        <w:tc>
          <w:tcPr/>
          <w:p>
            <w:pPr>
              <w:pStyle w:val="Compact"/>
              <w:jc w:val="left"/>
            </w:pPr>
            <w:r>
              <w:t xml:space="preserve">116,455.50</w:t>
            </w:r>
          </w:p>
        </w:tc>
      </w:tr>
    </w:tbl>
    <w:p>
      <w:pPr>
        <w:pStyle w:val="BodyText"/>
      </w:pPr>
      <w:r>
        <w:t xml:space="preserve">All amounts stated in this</w:t>
      </w:r>
      <w:r>
        <w:t xml:space="preserve"> </w:t>
      </w:r>
      <w:r>
        <w:t xml:space="preserve">Quotation Estimate</w:t>
      </w:r>
      <w:r>
        <w:t xml:space="preserve"> </w:t>
      </w:r>
      <w:r>
        <w:t xml:space="preserve">are denominated in Kuwaiti Dinars (KWD) and are inclusive of all applicable local taxes and levies as prescribed by the State of Kuwait. The total estimated cost for the full twelve-month engagement of the</w:t>
      </w:r>
      <w:r>
        <w:t xml:space="preserve"> </w:t>
      </w:r>
      <w:r>
        <w:t xml:space="preserve">Military Officer</w:t>
      </w:r>
      <w:r>
        <w:t xml:space="preserve"> </w:t>
      </w:r>
      <w:r>
        <w:t xml:space="preserve">in Kuwait Kuwait City is</w:t>
      </w:r>
      <w:r>
        <w:t xml:space="preserve"> </w:t>
      </w:r>
      <w:r>
        <w:rPr>
          <w:bCs/>
          <w:b/>
        </w:rPr>
        <w:t xml:space="preserve">KWD 116,455.50</w:t>
      </w:r>
      <w:r>
        <w:t xml:space="preserve"> </w:t>
      </w:r>
      <w:r>
        <w:t xml:space="preserve">(One Hundred Sixteen Thousand Four Hundred Fifty-Five Kuwaiti Dinars and Fifty-Five Fils).</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without prior notice.</w:t>
      </w:r>
    </w:p>
    <w:p>
      <w:pPr>
        <w:numPr>
          <w:ilvl w:val="0"/>
          <w:numId w:val="1002"/>
        </w:numPr>
        <w:pStyle w:val="Compact"/>
      </w:pPr>
      <w:r>
        <w:t xml:space="preserve">Payment terms: 30% advance upon contract execution, with the remaining 70% payable in equal monthly installments within fifteen (15) days of each month's service delivery.</w:t>
      </w:r>
    </w:p>
    <w:p>
      <w:pPr>
        <w:numPr>
          <w:ilvl w:val="0"/>
          <w:numId w:val="1002"/>
        </w:numPr>
        <w:pStyle w:val="Compact"/>
      </w:pPr>
      <w:r>
        <w:t xml:space="preserve">The</w:t>
      </w:r>
      <w:r>
        <w:t xml:space="preserve"> </w:t>
      </w:r>
      <w:r>
        <w:t xml:space="preserve">Military Officer</w:t>
      </w:r>
      <w:r>
        <w:t xml:space="preserve"> </w:t>
      </w:r>
      <w:r>
        <w:t xml:space="preserve">shall be subject to a comprehensive background verification, security clearance, and medical fitness assessment conducted in accordance with Kuwaiti law prior to commencing duties in Kuwait Kuwait City.</w:t>
      </w:r>
    </w:p>
    <w:p>
      <w:pPr>
        <w:numPr>
          <w:ilvl w:val="0"/>
          <w:numId w:val="1002"/>
        </w:numPr>
        <w:pStyle w:val="Compact"/>
      </w:pPr>
      <w:r>
        <w:t xml:space="preserve">All services shall be performed in strict compliance with the laws and regulations of the State of Kuwait, including but not limited to the Public Security Law, the Arms and Ammunition Law, and the Labour Law.</w:t>
      </w:r>
    </w:p>
    <w:p>
      <w:pPr>
        <w:numPr>
          <w:ilvl w:val="0"/>
          <w:numId w:val="1002"/>
        </w:numPr>
        <w:pStyle w:val="Compact"/>
      </w:pPr>
      <w:r>
        <w:t xml:space="preserve">The client reserves the right to terminate the engagement with thirty (30) days' written notice. In such an event, all fees accrued up to the termination date shall remain payable.</w:t>
      </w:r>
    </w:p>
    <w:p>
      <w:pPr>
        <w:numPr>
          <w:ilvl w:val="0"/>
          <w:numId w:val="1002"/>
        </w:numPr>
        <w:pStyle w:val="Compact"/>
      </w:pPr>
      <w:r>
        <w:t xml:space="preserve">Meridian Defence &amp; Security Consultancy LLC shall maintain full professional indemnity and public liability insurance coverage throughout the duration of the contract.</w:t>
      </w:r>
    </w:p>
    <w:p>
      <w:pPr>
        <w:numPr>
          <w:ilvl w:val="0"/>
          <w:numId w:val="1002"/>
        </w:numPr>
        <w:pStyle w:val="Compact"/>
      </w:pPr>
      <w:r>
        <w:t xml:space="preserve">Any disputes arising from this</w:t>
      </w:r>
      <w:r>
        <w:t xml:space="preserve"> </w:t>
      </w:r>
      <w:r>
        <w:t xml:space="preserve">Quotation Estimate</w:t>
      </w:r>
      <w:r>
        <w:t xml:space="preserve"> </w:t>
      </w:r>
      <w:r>
        <w:t xml:space="preserve">or the resulting contract shall be resolved through arbitration in Kuwait City in accordance with the Kuwaiti Arbitration Law.</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terms, conditions, and financial figures outlined herein for the engagement of the</w:t>
      </w:r>
      <w:r>
        <w:t xml:space="preserve"> </w:t>
      </w:r>
      <w:r>
        <w:t xml:space="preserve">Military Officer</w:t>
      </w:r>
      <w:r>
        <w:t xml:space="preserve"> </w:t>
      </w:r>
      <w:r>
        <w:t xml:space="preserve">in Kuwait Kuwait City.</w:t>
      </w:r>
    </w:p>
    <w:p>
      <w:pPr>
        <w:pStyle w:val="BodyText"/>
      </w:pPr>
      <w:r>
        <w:rPr>
          <w:bCs/>
          <w:b/>
        </w:rPr>
        <w:t xml:space="preserve">For and on behalf of the Client</w:t>
      </w:r>
    </w:p>
    <w:p>
      <w:pPr>
        <w:pStyle w:val="BodyText"/>
      </w:pPr>
      <w:r>
        <w:t xml:space="preserve">Ministry of Interior – Directorate General of Civil Defence</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Meridian Defence &amp; Security Consultancy LLC</w:t>
      </w:r>
    </w:p>
    <w:p>
      <w:pPr>
        <w:pStyle w:val="BodyText"/>
      </w:pPr>
      <w:r>
        <w:t xml:space="preserve">Name: Khalid Al-Rashidi</w:t>
      </w:r>
    </w:p>
    <w:p>
      <w:pPr>
        <w:pStyle w:val="BodyText"/>
      </w:pPr>
      <w:r>
        <w:t xml:space="preserve">Title: Senior Account Manager</w:t>
      </w:r>
    </w:p>
    <w:p>
      <w:pPr>
        <w:pStyle w:val="BodyText"/>
      </w:pPr>
      <w:r>
        <w:t xml:space="preserve">Signature: ______________________________</w:t>
      </w:r>
    </w:p>
    <w:p>
      <w:pPr>
        <w:pStyle w:val="BodyText"/>
      </w:pPr>
      <w:r>
        <w:t xml:space="preserve">Date: ______________________________</w:t>
      </w:r>
    </w:p>
    <w:p>
      <w:pPr>
        <w:pStyle w:val="BodyText"/>
      </w:pPr>
      <w:r>
        <w:t xml:space="preserve">Meridian Defence &amp; Security Consultancy LLC | CR: 118452 | Kuwait City, State of Kuwait</w:t>
      </w:r>
    </w:p>
    <w:p>
      <w:pPr>
        <w:pStyle w:val="BodyText"/>
      </w:pPr>
      <w:r>
        <w:t xml:space="preserve">This Quotation Estimate is confidential and intended solely for the named recipient. Unauthorized reproduction or distribution is prohibited.</w:t>
      </w:r>
    </w:p>
    <w:p>
      <w:pPr>
        <w:pStyle w:val="BodyText"/>
      </w:pPr>
      <w:r>
        <w:t xml:space="preserve">Document Ref: MDS-KW-2025-04782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Kuwait Kuwait City</dc:title>
  <dc:creator/>
  <dc:language>en</dc:language>
  <cp:keywords/>
  <dcterms:created xsi:type="dcterms:W3CDTF">2026-10-10T01:23:56Z</dcterms:created>
  <dcterms:modified xsi:type="dcterms:W3CDTF">2026-10-10T01:23:56Z</dcterms:modified>
</cp:coreProperties>
</file>

<file path=docProps/custom.xml><?xml version="1.0" encoding="utf-8"?>
<Properties xmlns="http://schemas.openxmlformats.org/officeDocument/2006/custom-properties" xmlns:vt="http://schemas.openxmlformats.org/officeDocument/2006/docPropsVTypes"/>
</file>