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Military</w:t>
      </w:r>
      <w:r>
        <w:t xml:space="preserve"> </w:t>
      </w:r>
      <w:r>
        <w:t xml:space="preserve">Officer</w:t>
      </w:r>
      <w:r>
        <w:t xml:space="preserve"> </w:t>
      </w:r>
      <w:r>
        <w:t xml:space="preserve">Services</w:t>
      </w:r>
      <w:r>
        <w:t xml:space="preserve"> </w:t>
      </w:r>
      <w:r>
        <w:t xml:space="preserve">-</w:t>
      </w:r>
      <w:r>
        <w:t xml:space="preserve"> </w:t>
      </w:r>
      <w:r>
        <w:t xml:space="preserve">Mexico</w:t>
      </w:r>
      <w:r>
        <w:t xml:space="preserve"> </w:t>
      </w:r>
      <w:r>
        <w:t xml:space="preserve">Mexico</w:t>
      </w:r>
      <w:r>
        <w:t xml:space="preserve"> </w:t>
      </w:r>
      <w:r>
        <w:t xml:space="preserve">City</w:t>
      </w:r>
    </w:p>
    <w:bookmarkStart w:id="20" w:name="quotation-estimate"/>
    <w:p>
      <w:pPr>
        <w:pStyle w:val="Heading1"/>
      </w:pPr>
      <w:r>
        <w:t xml:space="preserve">QUOTATION ESTIMATE</w:t>
      </w:r>
    </w:p>
    <w:p>
      <w:pPr>
        <w:pStyle w:val="FirstParagraph"/>
      </w:pPr>
      <w:r>
        <w:t xml:space="preserve">Professional Military Officer Services — Mexico, Mexico City</w:t>
      </w:r>
    </w:p>
    <w:p>
      <w:pPr>
        <w:pStyle w:val="BodyText"/>
      </w:pPr>
      <w:r>
        <w:t xml:space="preserve">Document Reference: QE-MX-2025-04782</w:t>
      </w:r>
    </w:p>
    <w:bookmarkEnd w:id="20"/>
    <w:p>
      <w:pPr>
        <w:pStyle w:val="BodyText"/>
      </w:pPr>
      <w:r>
        <w:rPr>
          <w:bCs/>
          <w:b/>
        </w:rPr>
        <w:t xml:space="preserve">Prepared By:</w:t>
      </w:r>
      <w:r>
        <w:br/>
      </w:r>
      <w:r>
        <w:t xml:space="preserve">Grupo Estratégico de Seguridad Militar, S.A. de C.V.</w:t>
      </w:r>
      <w:r>
        <w:br/>
      </w:r>
      <w:r>
        <w:t xml:space="preserve">Av. Paseo de la Reforma 505, Piso 12</w:t>
      </w:r>
      <w:r>
        <w:br/>
      </w:r>
      <w:r>
        <w:t xml:space="preserve">Col. Cuauhtémoc, 06600 Mexico City, Mexico</w:t>
      </w:r>
      <w:r>
        <w:br/>
      </w:r>
      <w:r>
        <w:t xml:space="preserve">Tel: +52 (55) 5512-8834</w:t>
      </w:r>
      <w:r>
        <w:br/>
      </w:r>
      <w:r>
        <w:t xml:space="preserve">Email: estimates@gesm-mx.com</w:t>
      </w:r>
    </w:p>
    <w:p>
      <w:pPr>
        <w:pStyle w:val="BodyText"/>
      </w:pPr>
      <w:r>
        <w:rPr>
          <w:bCs/>
          <w:b/>
        </w:rPr>
        <w:t xml:space="preserve">Quotation Date:</w:t>
      </w:r>
      <w:r>
        <w:t xml:space="preserve"> </w:t>
      </w:r>
      <w:r>
        <w:t xml:space="preserve">June 15, 2025</w:t>
      </w:r>
      <w:r>
        <w:br/>
      </w:r>
      <w:r>
        <w:rPr>
          <w:bCs/>
          <w:b/>
        </w:rPr>
        <w:t xml:space="preserve">Valid Until:</w:t>
      </w:r>
      <w:r>
        <w:t xml:space="preserve"> </w:t>
      </w:r>
      <w:r>
        <w:t xml:space="preserve">July 15, 2025</w:t>
      </w:r>
      <w:r>
        <w:br/>
      </w:r>
      <w:r>
        <w:rPr>
          <w:bCs/>
          <w:b/>
        </w:rPr>
        <w:t xml:space="preserve">Quotation Estimate No.:</w:t>
      </w:r>
      <w:r>
        <w:t xml:space="preserve"> </w:t>
      </w:r>
      <w:r>
        <w:t xml:space="preserve">QE-MX-2025-04782</w:t>
      </w:r>
      <w:r>
        <w:br/>
      </w:r>
      <w:r>
        <w:rPr>
          <w:bCs/>
          <w:b/>
        </w:rPr>
        <w:t xml:space="preserve">Service Location:</w:t>
      </w:r>
      <w:r>
        <w:t xml:space="preserve"> </w:t>
      </w:r>
      <w:r>
        <w:t xml:space="preserve">Mexico, Mexico City</w:t>
      </w:r>
    </w:p>
    <w:p>
      <w:pPr>
        <w:pStyle w:val="BodyText"/>
      </w:pPr>
      <w:r>
        <w:t xml:space="preserve">1.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Corporativo Inmobiliario del Centro, S.A. de C.V.</w:t>
            </w:r>
          </w:p>
        </w:tc>
      </w:tr>
      <w:tr>
        <w:tc>
          <w:tcPr/>
          <w:p>
            <w:pPr>
              <w:pStyle w:val="Compact"/>
              <w:jc w:val="left"/>
            </w:pPr>
            <w:r>
              <w:rPr>
                <w:bCs/>
                <w:b/>
              </w:rPr>
              <w:t xml:space="preserve">Address:</w:t>
            </w:r>
          </w:p>
        </w:tc>
        <w:tc>
          <w:tcPr/>
          <w:p>
            <w:pPr>
              <w:pStyle w:val="Compact"/>
              <w:jc w:val="left"/>
            </w:pPr>
            <w:r>
              <w:t xml:space="preserve">Av. Insurgentes Sur 1200, Col. Del Valle, 03100 Mexico City, Mexico</w:t>
            </w:r>
          </w:p>
        </w:tc>
      </w:tr>
      <w:tr>
        <w:tc>
          <w:tcPr/>
          <w:p>
            <w:pPr>
              <w:pStyle w:val="Compact"/>
              <w:jc w:val="left"/>
            </w:pPr>
            <w:r>
              <w:rPr>
                <w:bCs/>
                <w:b/>
              </w:rPr>
              <w:t xml:space="preserve">Contact Person:</w:t>
            </w:r>
          </w:p>
        </w:tc>
        <w:tc>
          <w:tcPr/>
          <w:p>
            <w:pPr>
              <w:pStyle w:val="Compact"/>
              <w:jc w:val="left"/>
            </w:pPr>
            <w:r>
              <w:t xml:space="preserve">Lic. Roberto Mendoza Herrera</w:t>
            </w:r>
          </w:p>
        </w:tc>
      </w:tr>
      <w:tr>
        <w:tc>
          <w:tcPr/>
          <w:p>
            <w:pPr>
              <w:pStyle w:val="Compact"/>
              <w:jc w:val="left"/>
            </w:pPr>
            <w:r>
              <w:rPr>
                <w:bCs/>
                <w:b/>
              </w:rPr>
              <w:t xml:space="preserve">RFQ Reference:</w:t>
            </w:r>
          </w:p>
        </w:tc>
        <w:tc>
          <w:tcPr/>
          <w:p>
            <w:pPr>
              <w:pStyle w:val="Compact"/>
              <w:jc w:val="left"/>
            </w:pPr>
            <w:r>
              <w:t xml:space="preserve">RFQ-2025-0331 (Request for Military Officer Advisory Services)</w:t>
            </w:r>
          </w:p>
        </w:tc>
      </w:tr>
    </w:tbl>
    <w:p>
      <w:pPr>
        <w:pStyle w:val="BodyText"/>
      </w:pPr>
      <w:r>
        <w:t xml:space="preserve">2. Scope of Services — Military Officer Engagement</w:t>
      </w:r>
    </w:p>
    <w:p>
      <w:pPr>
        <w:pStyle w:val="BodyText"/>
      </w:pPr>
      <w:r>
        <w:t xml:space="preserve">This</w:t>
      </w:r>
      <w:r>
        <w:t xml:space="preserve"> </w:t>
      </w:r>
      <w:r>
        <w:t xml:space="preserve">Quotation Estimate</w:t>
      </w:r>
      <w:r>
        <w:t xml:space="preserve"> </w:t>
      </w:r>
      <w:r>
        <w:t xml:space="preserve">is issued in response to the client's formal request for the professional engagement of a</w:t>
      </w:r>
      <w:r>
        <w:t xml:space="preserve"> </w:t>
      </w:r>
      <w:r>
        <w:t xml:space="preserve">Military Officer</w:t>
      </w:r>
      <w:r>
        <w:t xml:space="preserve"> </w:t>
      </w:r>
      <w:r>
        <w:t xml:space="preserve">to provide strategic security advisory, operational planning, and executive protection coordination services within the metropolitan area of</w:t>
      </w:r>
      <w:r>
        <w:t xml:space="preserve"> </w:t>
      </w:r>
      <w:r>
        <w:t xml:space="preserve">Mexico, Mexico City</w:t>
      </w:r>
      <w:r>
        <w:t xml:space="preserve">. The Military Officer to be deployed shall hold a minimum rank of Lieutenant Colonel (Teniente Coronel) with no fewer than fifteen (15) years of active service in the Mexican Armed Forces (Fuerzas Armadas de México), specifically within the Army (Ejército Mexicano) or the National Guard (Guardia Nacional).</w:t>
      </w:r>
    </w:p>
    <w:p>
      <w:pPr>
        <w:pStyle w:val="BodyText"/>
      </w:pPr>
      <w:r>
        <w:t xml:space="preserve">The scope of the Military Officer's duties in Mexico City shall include, but not be limited to: conducting comprehensive security risk assessments of the client's three (3) commercial properties located in the Cuauhtémoc, Benito Juárez, and Miguel Hidalgo boroughs of Mexico City; developing and implementing a layered security protocol tailored to the urban environment of Mexico, Mexico City; coordinating with local law enforcement agencies including the Secretaría de Seguridad Ciudadana de la Ciudad de México; providing weekly operational briefings to the client's executive board; and overseeing the training of the client's in-house security personnel in accordance with Mexican federal and local regulations.</w:t>
      </w:r>
    </w:p>
    <w:p>
      <w:pPr>
        <w:pStyle w:val="BodyText"/>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Unit Cost (MXN)</w:t>
            </w:r>
          </w:p>
        </w:tc>
        <w:tc>
          <w:tcPr/>
          <w:p>
            <w:pPr>
              <w:pStyle w:val="Compact"/>
              <w:jc w:val="left"/>
            </w:pPr>
            <w:r>
              <w:t xml:space="preserve">Total (MXN)</w:t>
            </w:r>
          </w:p>
        </w:tc>
      </w:tr>
      <w:tr>
        <w:tc>
          <w:tcPr/>
          <w:p>
            <w:pPr>
              <w:pStyle w:val="Compact"/>
              <w:jc w:val="left"/>
            </w:pPr>
            <w:r>
              <w:t xml:space="preserve">01</w:t>
            </w:r>
          </w:p>
        </w:tc>
        <w:tc>
          <w:tcPr/>
          <w:p>
            <w:pPr>
              <w:pStyle w:val="Compact"/>
              <w:jc w:val="left"/>
            </w:pPr>
            <w:r>
              <w:t xml:space="preserve">Military Officer (Lt. Col.) — Monthly Professional Fee (Security Advisory &amp; Operational Planning)</w:t>
            </w:r>
          </w:p>
        </w:tc>
        <w:tc>
          <w:tcPr/>
          <w:p>
            <w:pPr>
              <w:pStyle w:val="Compact"/>
              <w:jc w:val="left"/>
            </w:pPr>
            <w:r>
              <w:t xml:space="preserve">12 months</w:t>
            </w:r>
          </w:p>
        </w:tc>
        <w:tc>
          <w:tcPr/>
          <w:p>
            <w:pPr>
              <w:pStyle w:val="Compact"/>
              <w:jc w:val="left"/>
            </w:pPr>
            <w:r>
              <w:t xml:space="preserve">$185,000.00</w:t>
            </w:r>
          </w:p>
        </w:tc>
        <w:tc>
          <w:tcPr/>
          <w:p>
            <w:pPr>
              <w:pStyle w:val="Compact"/>
              <w:jc w:val="left"/>
            </w:pPr>
            <w:r>
              <w:t xml:space="preserve">$2,220,000.00</w:t>
            </w:r>
          </w:p>
        </w:tc>
      </w:tr>
      <w:tr>
        <w:tc>
          <w:tcPr/>
          <w:p>
            <w:pPr>
              <w:pStyle w:val="Compact"/>
              <w:jc w:val="left"/>
            </w:pPr>
            <w:r>
              <w:t xml:space="preserve">02</w:t>
            </w:r>
          </w:p>
        </w:tc>
        <w:tc>
          <w:tcPr/>
          <w:p>
            <w:pPr>
              <w:pStyle w:val="Compact"/>
              <w:jc w:val="left"/>
            </w:pPr>
            <w:r>
              <w:t xml:space="preserve">Initial Security Risk Assessment — Three (3) Properties in Mexico City</w:t>
            </w:r>
          </w:p>
        </w:tc>
        <w:tc>
          <w:tcPr/>
          <w:p>
            <w:pPr>
              <w:pStyle w:val="Compact"/>
              <w:jc w:val="left"/>
            </w:pPr>
            <w:r>
              <w:t xml:space="preserve">One-time</w:t>
            </w:r>
          </w:p>
        </w:tc>
        <w:tc>
          <w:tcPr/>
          <w:p>
            <w:pPr>
              <w:pStyle w:val="Compact"/>
              <w:jc w:val="left"/>
            </w:pPr>
            <w:r>
              <w:t xml:space="preserve">$95,000.00</w:t>
            </w:r>
          </w:p>
        </w:tc>
        <w:tc>
          <w:tcPr/>
          <w:p>
            <w:pPr>
              <w:pStyle w:val="Compact"/>
              <w:jc w:val="left"/>
            </w:pPr>
            <w:r>
              <w:t xml:space="preserve">$285,000.00</w:t>
            </w:r>
          </w:p>
        </w:tc>
      </w:tr>
      <w:tr>
        <w:tc>
          <w:tcPr/>
          <w:p>
            <w:pPr>
              <w:pStyle w:val="Compact"/>
              <w:jc w:val="left"/>
            </w:pPr>
            <w:r>
              <w:t xml:space="preserve">03</w:t>
            </w:r>
          </w:p>
        </w:tc>
        <w:tc>
          <w:tcPr/>
          <w:p>
            <w:pPr>
              <w:pStyle w:val="Compact"/>
              <w:jc w:val="left"/>
            </w:pPr>
            <w:r>
              <w:t xml:space="preserve">Development of Layered Security Protocol &amp; Contingency Plans (Mexico City Urban Environment)</w:t>
            </w:r>
          </w:p>
        </w:tc>
        <w:tc>
          <w:tcPr/>
          <w:p>
            <w:pPr>
              <w:pStyle w:val="Compact"/>
              <w:jc w:val="left"/>
            </w:pPr>
            <w:r>
              <w:t xml:space="preserve">One-time</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04</w:t>
            </w:r>
          </w:p>
        </w:tc>
        <w:tc>
          <w:tcPr/>
          <w:p>
            <w:pPr>
              <w:pStyle w:val="Compact"/>
              <w:jc w:val="left"/>
            </w:pPr>
            <w:r>
              <w:t xml:space="preserve">Weekly Operational Briefings &amp; Executive Board Presentations</w:t>
            </w:r>
          </w:p>
        </w:tc>
        <w:tc>
          <w:tcPr/>
          <w:p>
            <w:pPr>
              <w:pStyle w:val="Compact"/>
              <w:jc w:val="left"/>
            </w:pPr>
            <w:r>
              <w:t xml:space="preserve">12 months (52 sessions)</w:t>
            </w:r>
          </w:p>
        </w:tc>
        <w:tc>
          <w:tcPr/>
          <w:p>
            <w:pPr>
              <w:pStyle w:val="Compact"/>
              <w:jc w:val="left"/>
            </w:pPr>
            <w:r>
              <w:t xml:space="preserve">$8,500.00</w:t>
            </w:r>
          </w:p>
        </w:tc>
        <w:tc>
          <w:tcPr/>
          <w:p>
            <w:pPr>
              <w:pStyle w:val="Compact"/>
              <w:jc w:val="left"/>
            </w:pPr>
            <w:r>
              <w:t xml:space="preserve">$442,000.00</w:t>
            </w:r>
          </w:p>
        </w:tc>
      </w:tr>
      <w:tr>
        <w:tc>
          <w:tcPr/>
          <w:p>
            <w:pPr>
              <w:pStyle w:val="Compact"/>
              <w:jc w:val="left"/>
            </w:pPr>
            <w:r>
              <w:t xml:space="preserve">05</w:t>
            </w:r>
          </w:p>
        </w:tc>
        <w:tc>
          <w:tcPr/>
          <w:p>
            <w:pPr>
              <w:pStyle w:val="Compact"/>
              <w:jc w:val="left"/>
            </w:pPr>
            <w:r>
              <w:t xml:space="preserve">Security Personnel Training Program (40 hours per quarter, 4 quarters)</w:t>
            </w:r>
          </w:p>
        </w:tc>
        <w:tc>
          <w:tcPr/>
          <w:p>
            <w:pPr>
              <w:pStyle w:val="Compact"/>
              <w:jc w:val="left"/>
            </w:pPr>
            <w:r>
              <w:t xml:space="preserve">12 months</w:t>
            </w:r>
          </w:p>
        </w:tc>
        <w:tc>
          <w:tcPr/>
          <w:p>
            <w:pPr>
              <w:pStyle w:val="Compact"/>
              <w:jc w:val="left"/>
            </w:pPr>
            <w:r>
              <w:t xml:space="preserve">$45,000.00</w:t>
            </w:r>
          </w:p>
        </w:tc>
        <w:tc>
          <w:tcPr/>
          <w:p>
            <w:pPr>
              <w:pStyle w:val="Compact"/>
              <w:jc w:val="left"/>
            </w:pPr>
            <w:r>
              <w:t xml:space="preserve">$180,000.00</w:t>
            </w:r>
          </w:p>
        </w:tc>
      </w:tr>
      <w:tr>
        <w:tc>
          <w:tcPr/>
          <w:p>
            <w:pPr>
              <w:pStyle w:val="Compact"/>
              <w:jc w:val="left"/>
            </w:pPr>
            <w:r>
              <w:t xml:space="preserve">06</w:t>
            </w:r>
          </w:p>
        </w:tc>
        <w:tc>
          <w:tcPr/>
          <w:p>
            <w:pPr>
              <w:pStyle w:val="Compact"/>
              <w:jc w:val="left"/>
            </w:pPr>
            <w:r>
              <w:t xml:space="preserve">Coordination with Mexican Federal &amp; Local Law Enforcement (Mexico City)</w:t>
            </w:r>
          </w:p>
        </w:tc>
        <w:tc>
          <w:tcPr/>
          <w:p>
            <w:pPr>
              <w:pStyle w:val="Compact"/>
              <w:jc w:val="left"/>
            </w:pPr>
            <w:r>
              <w:t xml:space="preserve">12 months</w:t>
            </w:r>
          </w:p>
        </w:tc>
        <w:tc>
          <w:tcPr/>
          <w:p>
            <w:pPr>
              <w:pStyle w:val="Compact"/>
              <w:jc w:val="left"/>
            </w:pPr>
            <w:r>
              <w:t xml:space="preserve">$30,000.00</w:t>
            </w:r>
          </w:p>
        </w:tc>
        <w:tc>
          <w:tcPr/>
          <w:p>
            <w:pPr>
              <w:pStyle w:val="Compact"/>
              <w:jc w:val="left"/>
            </w:pPr>
            <w:r>
              <w:t xml:space="preserve">$360,000.00</w:t>
            </w:r>
          </w:p>
        </w:tc>
      </w:tr>
      <w:tr>
        <w:tc>
          <w:tcPr/>
          <w:p>
            <w:pPr>
              <w:pStyle w:val="Compact"/>
              <w:jc w:val="left"/>
            </w:pPr>
            <w:r>
              <w:t xml:space="preserve">07</w:t>
            </w:r>
          </w:p>
        </w:tc>
        <w:tc>
          <w:tcPr/>
          <w:p>
            <w:pPr>
              <w:pStyle w:val="Compact"/>
              <w:jc w:val="left"/>
            </w:pPr>
            <w:r>
              <w:t xml:space="preserve">Administrative Support, Reporting &amp; Documentation (Mexico City Office)</w:t>
            </w:r>
          </w:p>
        </w:tc>
        <w:tc>
          <w:tcPr/>
          <w:p>
            <w:pPr>
              <w:pStyle w:val="Compact"/>
              <w:jc w:val="left"/>
            </w:pPr>
            <w:r>
              <w:t xml:space="preserve">12 months</w:t>
            </w:r>
          </w:p>
        </w:tc>
        <w:tc>
          <w:tcPr/>
          <w:p>
            <w:pPr>
              <w:pStyle w:val="Compact"/>
              <w:jc w:val="left"/>
            </w:pPr>
            <w:r>
              <w:t xml:space="preserve">$25,000.00</w:t>
            </w:r>
          </w:p>
        </w:tc>
        <w:tc>
          <w:tcPr/>
          <w:p>
            <w:pPr>
              <w:pStyle w:val="Compact"/>
              <w:jc w:val="left"/>
            </w:pPr>
            <w:r>
              <w:t xml:space="preserve">$300,000.00</w:t>
            </w:r>
          </w:p>
        </w:tc>
      </w:tr>
      <w:tr>
        <w:tc>
          <w:tcPr/>
          <w:p>
            <w:pPr>
              <w:pStyle w:val="Compact"/>
              <w:jc w:val="left"/>
            </w:pPr>
            <w:r>
              <w:t xml:space="preserve">08</w:t>
            </w:r>
          </w:p>
        </w:tc>
        <w:tc>
          <w:tcPr/>
          <w:p>
            <w:pPr>
              <w:pStyle w:val="Compact"/>
              <w:jc w:val="left"/>
            </w:pPr>
            <w:r>
              <w:t xml:space="preserve">Emergency Response &amp; Crisis Management Retainer (24/7 Availability)</w:t>
            </w:r>
          </w:p>
        </w:tc>
        <w:tc>
          <w:tcPr/>
          <w:p>
            <w:pPr>
              <w:pStyle w:val="Compact"/>
              <w:jc w:val="left"/>
            </w:pPr>
            <w:r>
              <w:t xml:space="preserve">12 months</w:t>
            </w:r>
          </w:p>
        </w:tc>
        <w:tc>
          <w:tcPr/>
          <w:p>
            <w:pPr>
              <w:pStyle w:val="Compact"/>
              <w:jc w:val="left"/>
            </w:pPr>
            <w:r>
              <w:t xml:space="preserve">$55,000.00</w:t>
            </w:r>
          </w:p>
        </w:tc>
        <w:tc>
          <w:tcPr/>
          <w:p>
            <w:pPr>
              <w:pStyle w:val="Compact"/>
              <w:jc w:val="left"/>
            </w:pPr>
            <w:r>
              <w:t xml:space="preserve">$660,000.00</w:t>
            </w:r>
          </w:p>
        </w:tc>
      </w:tr>
      <w:tr>
        <w:tc>
          <w:tcPr>
            <w:gridSpan w:val="4"/>
          </w:tcPr>
          <w:p>
            <w:pPr>
              <w:pStyle w:val="Compact"/>
              <w:jc w:val="left"/>
            </w:pPr>
            <w:r>
              <w:rPr>
                <w:bCs/>
                <w:b/>
              </w:rPr>
              <w:t xml:space="preserve">GRAND TOTAL (Before IVA 16%)</w:t>
            </w:r>
          </w:p>
        </w:tc>
        <w:tc>
          <w:tcPr/>
          <w:p>
            <w:pPr>
              <w:pStyle w:val="Compact"/>
              <w:jc w:val="left"/>
            </w:pPr>
            <w:r>
              <w:rPr>
                <w:bCs/>
                <w:b/>
              </w:rPr>
              <w:t xml:space="preserve">$4,567,000.00</w:t>
            </w:r>
          </w:p>
        </w:tc>
      </w:tr>
      <w:tr>
        <w:tc>
          <w:tcPr>
            <w:gridSpan w:val="4"/>
          </w:tcPr>
          <w:p>
            <w:pPr>
              <w:pStyle w:val="Compact"/>
              <w:jc w:val="left"/>
            </w:pPr>
            <w:r>
              <w:rPr>
                <w:bCs/>
                <w:b/>
              </w:rPr>
              <w:t xml:space="preserve">IVA (16% Value Added Tax — Mexico)</w:t>
            </w:r>
          </w:p>
        </w:tc>
        <w:tc>
          <w:tcPr/>
          <w:p>
            <w:pPr>
              <w:pStyle w:val="Compact"/>
              <w:jc w:val="left"/>
            </w:pPr>
            <w:r>
              <w:rPr>
                <w:bCs/>
                <w:b/>
              </w:rPr>
              <w:t xml:space="preserve">$730,720.00</w:t>
            </w:r>
          </w:p>
        </w:tc>
      </w:tr>
      <w:tr>
        <w:tc>
          <w:tcPr>
            <w:gridSpan w:val="4"/>
          </w:tcPr>
          <w:p>
            <w:pPr>
              <w:pStyle w:val="Compact"/>
              <w:jc w:val="left"/>
            </w:pPr>
            <w:r>
              <w:rPr>
                <w:bCs/>
                <w:b/>
              </w:rPr>
              <w:t xml:space="preserve">TOTAL QUOTATION ESTIMATE (MXN)</w:t>
            </w:r>
          </w:p>
        </w:tc>
        <w:tc>
          <w:tcPr/>
          <w:p>
            <w:pPr>
              <w:pStyle w:val="Compact"/>
              <w:jc w:val="left"/>
            </w:pPr>
            <w:r>
              <w:rPr>
                <w:bCs/>
                <w:b/>
              </w:rPr>
              <w:t xml:space="preserve">$5,297,720.00</w:t>
            </w:r>
          </w:p>
        </w:tc>
      </w:tr>
    </w:tbl>
    <w:p>
      <w:pPr>
        <w:pStyle w:val="BodyText"/>
      </w:pPr>
      <w:r>
        <w:t xml:space="preserve">4. Terms and Conditions</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the expiration date, all pricing and terms are subject to revision based on current market conditions in Mexico, Mexico City.</w:t>
      </w:r>
    </w:p>
    <w:p>
      <w:pPr>
        <w:numPr>
          <w:ilvl w:val="0"/>
          <w:numId w:val="1001"/>
        </w:numPr>
        <w:pStyle w:val="Compact"/>
      </w:pPr>
      <w:r>
        <w:t xml:space="preserve">The Military Officer assigned to this engagement shall be vetted in accordance with the protocols established by the Secretaría de la Defensa Nacional (SEDENA) and shall present all required clearances prior to commencing duties in Mexico City.</w:t>
      </w:r>
    </w:p>
    <w:p>
      <w:pPr>
        <w:numPr>
          <w:ilvl w:val="0"/>
          <w:numId w:val="1001"/>
        </w:numPr>
        <w:pStyle w:val="Compact"/>
      </w:pPr>
      <w:r>
        <w:t xml:space="preserve">All services described in this Quotation Estimate shall be performed in strict compliance with Mexican federal law, the regulations of the Ciudad de México, and applicable international standards for private security operations.</w:t>
      </w:r>
    </w:p>
    <w:p>
      <w:pPr>
        <w:numPr>
          <w:ilvl w:val="0"/>
          <w:numId w:val="1001"/>
        </w:numPr>
        <w:pStyle w:val="Compact"/>
      </w:pPr>
      <w:r>
        <w:t xml:space="preserve">Payment terms: 30% advance upon contract execution, with the remaining 70% payable in twelve (12) equal monthly installments. All payments shall be made in Mexican Pesos (MXN) via bank transfer to the account designated by Grupo Estratégico de Seguridad Militar, S.A. de C.V.</w:t>
      </w:r>
    </w:p>
    <w:p>
      <w:pPr>
        <w:numPr>
          <w:ilvl w:val="0"/>
          <w:numId w:val="1001"/>
        </w:numPr>
        <w:pStyle w:val="Compact"/>
      </w:pPr>
      <w:r>
        <w:t xml:space="preserve">The Military Officer shall maintain a minimum on-site presence of five (5) days per week at the primary client facility in Mexico City, with remote availability for the remaining hours as specified in the Emergency Response Retainer (Item 08).</w:t>
      </w:r>
    </w:p>
    <w:p>
      <w:pPr>
        <w:numPr>
          <w:ilvl w:val="0"/>
          <w:numId w:val="1001"/>
        </w:numPr>
        <w:pStyle w:val="Compact"/>
      </w:pPr>
      <w:r>
        <w:t xml:space="preserve">Any scope modifications, additional properties, or extended service periods beyond the twelve-month term outlined in this Quotation Estimate shall require a formal written amendment signed by both parties.</w:t>
      </w:r>
    </w:p>
    <w:p>
      <w:pPr>
        <w:numPr>
          <w:ilvl w:val="0"/>
          <w:numId w:val="1001"/>
        </w:numPr>
        <w:pStyle w:val="Compact"/>
      </w:pPr>
      <w:r>
        <w:t xml:space="preserve">This Quotation Estimate does not constitute a binding contract until a formal service agreement is executed by both parties. All intellectual property generated during the engagement, including security protocols and contingency plans, shall remain the property of the client upon full payment.</w:t>
      </w:r>
    </w:p>
    <w:p>
      <w:pPr>
        <w:numPr>
          <w:ilvl w:val="0"/>
          <w:numId w:val="1001"/>
        </w:numPr>
        <w:pStyle w:val="Compact"/>
      </w:pPr>
      <w:r>
        <w:t xml:space="preserve">Confidentiality: All information exchanged during the engagement of the Military Officer in Mexico, Mexico City, shall be treated as strictly confidential and shall not be disclosed to third parties without written consent, in accordance with the Ley Federal de Protección de Datos Personales en Posesión de los Particulares.</w:t>
      </w:r>
    </w:p>
    <w:p>
      <w:pPr>
        <w:numPr>
          <w:ilvl w:val="0"/>
          <w:numId w:val="1001"/>
        </w:numPr>
        <w:pStyle w:val="Compact"/>
      </w:pPr>
      <w:r>
        <w:t xml:space="preserve">Force Majeure: Neither party shall be liable for delays or failures in performance resulting from events beyond reasonable control, including but not limited to natural disasters, government-mandated shutdowns in Mexico City, or acts of war.</w:t>
      </w:r>
    </w:p>
    <w:p>
      <w:pPr>
        <w:numPr>
          <w:ilvl w:val="0"/>
          <w:numId w:val="1001"/>
        </w:numPr>
        <w:pStyle w:val="Compact"/>
      </w:pPr>
      <w:r>
        <w:t xml:space="preserve">Governing Law: This Quotation Estimate and any resulting contract shall be governed by and interpreted in accordance with the laws of the United Mexican States, with jurisdiction vested in the courts of Mexico City, Mexico.</w:t>
      </w:r>
    </w:p>
    <w:p>
      <w:pPr>
        <w:pStyle w:val="FirstParagraph"/>
      </w:pPr>
      <w:r>
        <w:t xml:space="preserve">5. Acceptance and Authorization</w:t>
      </w:r>
    </w:p>
    <w:p>
      <w:pPr>
        <w:pStyle w:val="BodyText"/>
      </w:pPr>
      <w:r>
        <w:t xml:space="preserve">By signing below, the client acknowledges receipt of this</w:t>
      </w:r>
      <w:r>
        <w:t xml:space="preserve"> </w:t>
      </w:r>
      <w:r>
        <w:t xml:space="preserve">Quotation Estimate</w:t>
      </w:r>
      <w:r>
        <w:t xml:space="preserve"> </w:t>
      </w:r>
      <w:r>
        <w:t xml:space="preserve">for</w:t>
      </w:r>
      <w:r>
        <w:t xml:space="preserve"> </w:t>
      </w:r>
      <w:r>
        <w:t xml:space="preserve">Military Officer</w:t>
      </w:r>
      <w:r>
        <w:t xml:space="preserve"> </w:t>
      </w:r>
      <w:r>
        <w:t xml:space="preserve">services in</w:t>
      </w:r>
      <w:r>
        <w:t xml:space="preserve"> </w:t>
      </w:r>
      <w:r>
        <w:t xml:space="preserve">Mexico, Mexico City</w:t>
      </w:r>
      <w:r>
        <w:t xml:space="preserve"> </w:t>
      </w:r>
      <w:r>
        <w:t xml:space="preserve">and agrees to the terms, conditions, and pricing outlined herein. This signature authorizes Grupo Estratégico de Seguridad Militar, S.A. de C.V. to proceed with the engagement upon execution of the formal service contract.</w:t>
      </w:r>
    </w:p>
    <w:p>
      <w:pPr>
        <w:pStyle w:val="BodyText"/>
      </w:pPr>
      <w:r>
        <w:rPr>
          <w:bCs/>
          <w:b/>
        </w:rPr>
        <w:t xml:space="preserve">For: Grupo Estratégico de Seguridad Militar, S.A. de C.V.</w:t>
      </w:r>
      <w:r>
        <w:br/>
      </w:r>
      <w:r>
        <w:t xml:space="preserve">Name: Cnel. (R) Alejandro Vargas Ruiz</w:t>
      </w:r>
      <w:r>
        <w:br/>
      </w:r>
      <w:r>
        <w:t xml:space="preserve">Title: Director de Operaciones</w:t>
      </w:r>
      <w:r>
        <w:br/>
      </w:r>
      <w:r>
        <w:t xml:space="preserve">Date: ______________________</w:t>
      </w:r>
    </w:p>
    <w:p>
      <w:pPr>
        <w:pStyle w:val="BodyText"/>
      </w:pPr>
      <w:r>
        <w:rPr>
          <w:bCs/>
          <w:b/>
        </w:rPr>
        <w:t xml:space="preserve">For: Corporativo Inmobiliario del Centro, S.A. de C.V.</w:t>
      </w:r>
      <w:r>
        <w:br/>
      </w:r>
      <w:r>
        <w:t xml:space="preserve">Name: Lic. Roberto Mendoza Herrera</w:t>
      </w:r>
      <w:r>
        <w:br/>
      </w:r>
      <w:r>
        <w:t xml:space="preserve">Title: Director General</w:t>
      </w:r>
      <w:r>
        <w:br/>
      </w:r>
      <w:r>
        <w:t xml:space="preserve">Date: ______________________</w:t>
      </w:r>
    </w:p>
    <w:p>
      <w:pPr>
        <w:pStyle w:val="BodyText"/>
      </w:pPr>
      <w:r>
        <w:t xml:space="preserve">Quotation Estimate QE-MX-2025-04782 — Military Officer Services — Mexico, Mexico City</w:t>
      </w:r>
      <w:r>
        <w:br/>
      </w:r>
      <w:r>
        <w:t xml:space="preserve">Grupo Estratégico de Seguridad Militar, S.A. de C.V. — RFC: GES980415AB1 — Mexico City, Mexico</w:t>
      </w:r>
      <w:r>
        <w:br/>
      </w:r>
      <w:r>
        <w:t xml:space="preserve">This document is confidential and intended solely for the named recipient.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Military Officer Services - Mexico Mexico City</dc:title>
  <dc:creator/>
  <dc:language>en</dc:language>
  <cp:keywords/>
  <dcterms:created xsi:type="dcterms:W3CDTF">2026-10-10T01:24:24Z</dcterms:created>
  <dcterms:modified xsi:type="dcterms:W3CDTF">2026-10-10T01:24:24Z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