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Armed Forces Professional Services &amp; Consulting Group</w:t>
      </w:r>
    </w:p>
    <w:p>
      <w:pPr>
        <w:pStyle w:val="BodyText"/>
      </w:pPr>
      <w:r>
        <w:t xml:space="preserve">25th Floor, Makati Business Center, Ayala Avenue, Makati City, Philippines Manila 1226</w:t>
      </w:r>
    </w:p>
    <w:p>
      <w:pPr>
        <w:pStyle w:val="BodyText"/>
      </w:pPr>
      <w:r>
        <w:t xml:space="preserve">Tel: +63 (2) 8887-4521 | Email: quotations@afpscg-ph.com | DTI Reg. No. 20241234567</w:t>
      </w:r>
    </w:p>
    <w:bookmarkEnd w:id="20"/>
    <w:p>
      <w:pPr>
        <w:pStyle w:val="BodyText"/>
      </w:pPr>
      <w:r>
        <w:rPr>
          <w:bCs/>
          <w:b/>
        </w:rPr>
        <w:t xml:space="preserve">Quotation No.:</w:t>
      </w:r>
      <w:r>
        <w:t xml:space="preserve"> </w:t>
      </w:r>
      <w:r>
        <w:t xml:space="preserve">QTE-MIL-2025-04782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Philippine Army – Southern Luzon Command</w:t>
      </w:r>
      <w:r>
        <w:br/>
      </w:r>
      <w:r>
        <w:t xml:space="preserve">Fort Bonifacio, Taguig City, Philippines Manila</w:t>
      </w:r>
      <w:r>
        <w:br/>
      </w:r>
      <w:r>
        <w:t xml:space="preserve">Attn: Col. Ricardo M. Santos, G-3 Operations</w:t>
      </w:r>
    </w:p>
    <w:p>
      <w:pPr>
        <w:pStyle w:val="BodyText"/>
      </w:pPr>
      <w:r>
        <w:rPr>
          <w:bCs/>
          <w:b/>
        </w:rPr>
        <w:t xml:space="preserve">Prepared By:</w:t>
      </w:r>
      <w:r>
        <w:br/>
      </w:r>
      <w:r>
        <w:t xml:space="preserve">Maj. Elena C. Reyes (Ret.)</w:t>
      </w:r>
      <w:r>
        <w:br/>
      </w:r>
      <w:r>
        <w:t xml:space="preserve">Senior Military Officer Consultant</w:t>
      </w:r>
      <w:r>
        <w:br/>
      </w:r>
      <w:r>
        <w:t xml:space="preserve">License No. MOC-2019-00342</w:t>
      </w:r>
    </w:p>
    <w:bookmarkStart w:id="21" w:name="X0c7581080508d578c26b6d8dfd726c7e3ca5cc9"/>
    <w:p>
      <w:pPr>
        <w:pStyle w:val="Heading2"/>
      </w:pPr>
      <w:r>
        <w:t xml:space="preserve">1. Purpose and Scope of This Quotation Estimate</w:t>
      </w:r>
    </w:p>
    <w:p>
      <w:pPr>
        <w:pStyle w:val="FirstParagraph"/>
      </w:pPr>
      <w:r>
        <w:t xml:space="preserve">This Quotation Estimate is formally submitted to the Philippine Army – Southern Luzon Command for the provision of comprehensive professional services, specialized equipment, and structured training programs designed specifically for the deployment and operational readiness of a Military Officer assigned to the Philippines Manila metropolitan area. This document outlines all costs, deliverables, timelines, and conditions associated with the engagement. The scope encompasses tactical leadership development, field equipment procurement, communications infrastructure setup, and ongoing advisory support for the designated Military Officer throughout the duration of the assignment in the Philippines Manila region.</w:t>
      </w:r>
    </w:p>
    <w:bookmarkEnd w:id="21"/>
    <w:bookmarkStart w:id="22" w:name="itemized-services-and-deliverables"/>
    <w:p>
      <w:pPr>
        <w:pStyle w:val="Heading2"/>
      </w:pPr>
      <w:r>
        <w:t xml:space="preserve">2. Itemized Services and Deliverables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Amount (PHP)</w:t>
            </w:r>
          </w:p>
        </w:tc>
        <w:tc>
          <w:tcPr/>
          <w:p>
            <w:pPr>
              <w:pStyle w:val="Compact"/>
              <w:jc w:val="left"/>
            </w:pPr>
            <w:r>
              <w:t xml:space="preserve">Delivery / Timeline</w:t>
            </w:r>
          </w:p>
        </w:tc>
      </w:tr>
      <w:tr>
        <w:tc>
          <w:tcPr/>
          <w:p>
            <w:pPr>
              <w:pStyle w:val="Compact"/>
              <w:jc w:val="left"/>
            </w:pPr>
            <w:r>
              <w:t xml:space="preserve">1</w:t>
            </w:r>
          </w:p>
        </w:tc>
        <w:tc>
          <w:tcPr/>
          <w:p>
            <w:pPr>
              <w:pStyle w:val="Compact"/>
              <w:jc w:val="left"/>
            </w:pPr>
            <w:r>
              <w:t xml:space="preserve">Advanced Tactical Leadership Training Program for Military Officer – 40-hour intensive course covering urban operations, command decision-making, and crisis management specific to the Philippines Manila urban environment</w:t>
            </w:r>
          </w:p>
        </w:tc>
        <w:tc>
          <w:tcPr/>
          <w:p>
            <w:pPr>
              <w:pStyle w:val="Compact"/>
              <w:jc w:val="left"/>
            </w:pPr>
            <w:r>
              <w:t xml:space="preserve">1 (per officer)</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Weeks 1–3</w:t>
            </w:r>
          </w:p>
        </w:tc>
      </w:tr>
      <w:tr>
        <w:tc>
          <w:tcPr/>
          <w:p>
            <w:pPr>
              <w:pStyle w:val="Compact"/>
              <w:jc w:val="left"/>
            </w:pPr>
            <w:r>
              <w:t xml:space="preserve">2</w:t>
            </w:r>
          </w:p>
        </w:tc>
        <w:tc>
          <w:tcPr/>
          <w:p>
            <w:pPr>
              <w:pStyle w:val="Compact"/>
              <w:jc w:val="left"/>
            </w:pPr>
            <w:r>
              <w:t xml:space="preserve">Field-Grade Communications Kit (encrypted radio, satellite phone, tactical GPS unit, and portable command console) for Military Officer operational use in Philippines Manila</w:t>
            </w:r>
          </w:p>
        </w:tc>
        <w:tc>
          <w:tcPr/>
          <w:p>
            <w:pPr>
              <w:pStyle w:val="Compact"/>
              <w:jc w:val="left"/>
            </w:pPr>
            <w:r>
              <w:t xml:space="preserve">1 set</w:t>
            </w:r>
          </w:p>
        </w:tc>
        <w:tc>
          <w:tcPr/>
          <w:p>
            <w:pPr>
              <w:pStyle w:val="Compact"/>
              <w:jc w:val="left"/>
            </w:pPr>
            <w:r>
              <w:t xml:space="preserve">342,500.00</w:t>
            </w:r>
          </w:p>
        </w:tc>
        <w:tc>
          <w:tcPr/>
          <w:p>
            <w:pPr>
              <w:pStyle w:val="Compact"/>
              <w:jc w:val="left"/>
            </w:pPr>
            <w:r>
              <w:t xml:space="preserve">342,500.00</w:t>
            </w:r>
          </w:p>
        </w:tc>
        <w:tc>
          <w:tcPr/>
          <w:p>
            <w:pPr>
              <w:pStyle w:val="Compact"/>
              <w:jc w:val="left"/>
            </w:pPr>
            <w:r>
              <w:t xml:space="preserve">Week 2</w:t>
            </w:r>
          </w:p>
        </w:tc>
      </w:tr>
      <w:tr>
        <w:tc>
          <w:tcPr/>
          <w:p>
            <w:pPr>
              <w:pStyle w:val="Compact"/>
              <w:jc w:val="left"/>
            </w:pPr>
            <w:r>
              <w:t xml:space="preserve">3</w:t>
            </w:r>
          </w:p>
        </w:tc>
        <w:tc>
          <w:tcPr/>
          <w:p>
            <w:pPr>
              <w:pStyle w:val="Compact"/>
              <w:jc w:val="left"/>
            </w:pPr>
            <w:r>
              <w:t xml:space="preserve">Personal Protective Equipment Package (ballistic vest Level IIIA, combat helmet, tactical boots, and utility belt) compliant with AFP standards for Military Officer deployment</w:t>
            </w:r>
          </w:p>
        </w:tc>
        <w:tc>
          <w:tcPr/>
          <w:p>
            <w:pPr>
              <w:pStyle w:val="Compact"/>
              <w:jc w:val="left"/>
            </w:pPr>
            <w:r>
              <w:t xml:space="preserve">1 set</w:t>
            </w:r>
          </w:p>
        </w:tc>
        <w:tc>
          <w:tcPr/>
          <w:p>
            <w:pPr>
              <w:pStyle w:val="Compact"/>
              <w:jc w:val="left"/>
            </w:pPr>
            <w:r>
              <w:t xml:space="preserve">98,750.00</w:t>
            </w:r>
          </w:p>
        </w:tc>
        <w:tc>
          <w:tcPr/>
          <w:p>
            <w:pPr>
              <w:pStyle w:val="Compact"/>
              <w:jc w:val="left"/>
            </w:pPr>
            <w:r>
              <w:t xml:space="preserve">98,750.00</w:t>
            </w:r>
          </w:p>
        </w:tc>
        <w:tc>
          <w:tcPr/>
          <w:p>
            <w:pPr>
              <w:pStyle w:val="Compact"/>
              <w:jc w:val="left"/>
            </w:pPr>
            <w:r>
              <w:t xml:space="preserve">Week 1</w:t>
            </w:r>
          </w:p>
        </w:tc>
      </w:tr>
      <w:tr>
        <w:tc>
          <w:tcPr/>
          <w:p>
            <w:pPr>
              <w:pStyle w:val="Compact"/>
              <w:jc w:val="left"/>
            </w:pPr>
            <w:r>
              <w:t xml:space="preserve">4</w:t>
            </w:r>
          </w:p>
        </w:tc>
        <w:tc>
          <w:tcPr/>
          <w:p>
            <w:pPr>
              <w:pStyle w:val="Compact"/>
              <w:jc w:val="left"/>
            </w:pPr>
            <w:r>
              <w:t xml:space="preserve">Urban Operations and Civil-Military Coordination Workshop – 16-hour seminar tailored to the Philippines Manila metropolitan context, including community engagement protocols and inter-agency liaison procedures</w:t>
            </w:r>
          </w:p>
        </w:tc>
        <w:tc>
          <w:tcPr/>
          <w:p>
            <w:pPr>
              <w:pStyle w:val="Compact"/>
              <w:jc w:val="left"/>
            </w:pPr>
            <w:r>
              <w:t xml:space="preserve">1 (per officer)</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Week 4</w:t>
            </w:r>
          </w:p>
        </w:tc>
      </w:tr>
      <w:tr>
        <w:tc>
          <w:tcPr/>
          <w:p>
            <w:pPr>
              <w:pStyle w:val="Compact"/>
              <w:jc w:val="left"/>
            </w:pPr>
            <w:r>
              <w:t xml:space="preserve">5</w:t>
            </w:r>
          </w:p>
        </w:tc>
        <w:tc>
          <w:tcPr/>
          <w:p>
            <w:pPr>
              <w:pStyle w:val="Compact"/>
              <w:jc w:val="left"/>
            </w:pPr>
            <w:r>
              <w:t xml:space="preserve">Quarterly Advisory and Operational Review Sessions – On-site consultation with senior Military Officer consultants at the Philippines Manila command post (4 sessions per quarter, 3 hours each)</w:t>
            </w:r>
          </w:p>
        </w:tc>
        <w:tc>
          <w:tcPr/>
          <w:p>
            <w:pPr>
              <w:pStyle w:val="Compact"/>
              <w:jc w:val="left"/>
            </w:pPr>
            <w:r>
              <w:t xml:space="preserve">4 sessions</w:t>
            </w:r>
          </w:p>
        </w:tc>
        <w:tc>
          <w:tcPr/>
          <w:p>
            <w:pPr>
              <w:pStyle w:val="Compact"/>
              <w:jc w:val="left"/>
            </w:pPr>
            <w:r>
              <w:t xml:space="preserve">45,000.00</w:t>
            </w:r>
          </w:p>
        </w:tc>
        <w:tc>
          <w:tcPr/>
          <w:p>
            <w:pPr>
              <w:pStyle w:val="Compact"/>
              <w:jc w:val="left"/>
            </w:pPr>
            <w:r>
              <w:t xml:space="preserve">180,000.00</w:t>
            </w:r>
          </w:p>
        </w:tc>
        <w:tc>
          <w:tcPr/>
          <w:p>
            <w:pPr>
              <w:pStyle w:val="Compact"/>
              <w:jc w:val="left"/>
            </w:pPr>
            <w:r>
              <w:t xml:space="preserve">Monthly, Q3 2025</w:t>
            </w:r>
          </w:p>
        </w:tc>
      </w:tr>
      <w:tr>
        <w:tc>
          <w:tcPr/>
          <w:p>
            <w:pPr>
              <w:pStyle w:val="Compact"/>
              <w:jc w:val="left"/>
            </w:pPr>
            <w:r>
              <w:t xml:space="preserve">6</w:t>
            </w:r>
          </w:p>
        </w:tc>
        <w:tc>
          <w:tcPr/>
          <w:p>
            <w:pPr>
              <w:pStyle w:val="Compact"/>
              <w:jc w:val="left"/>
            </w:pPr>
            <w:r>
              <w:t xml:space="preserve">Operational Security Assessment and Facility Hardening Report for the Military Officer's temporary command post in the Philippines Manila area</w:t>
            </w:r>
          </w:p>
        </w:tc>
        <w:tc>
          <w:tcPr/>
          <w:p>
            <w:pPr>
              <w:pStyle w:val="Compact"/>
              <w:jc w:val="left"/>
            </w:pPr>
            <w:r>
              <w:t xml:space="preserve">1 report</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Week 5</w:t>
            </w:r>
          </w:p>
        </w:tc>
      </w:tr>
      <w:tr>
        <w:tc>
          <w:tcPr/>
          <w:p>
            <w:pPr>
              <w:pStyle w:val="Compact"/>
              <w:jc w:val="left"/>
            </w:pPr>
            <w:r>
              <w:t xml:space="preserve">7</w:t>
            </w:r>
          </w:p>
        </w:tc>
        <w:tc>
          <w:tcPr/>
          <w:p>
            <w:pPr>
              <w:pStyle w:val="Compact"/>
              <w:jc w:val="left"/>
            </w:pPr>
            <w:r>
              <w:t xml:space="preserve">Logistics and Sustainment Support – Transportation coordination, secure document handling, and administrative support for the Military Officer during the 90-day deployment period in Philippines Manila</w:t>
            </w:r>
          </w:p>
        </w:tc>
        <w:tc>
          <w:tcPr/>
          <w:p>
            <w:pPr>
              <w:pStyle w:val="Compact"/>
              <w:jc w:val="left"/>
            </w:pPr>
            <w:r>
              <w:t xml:space="preserve">90 days</w:t>
            </w:r>
          </w:p>
        </w:tc>
        <w:tc>
          <w:tcPr/>
          <w:p>
            <w:pPr>
              <w:pStyle w:val="Compact"/>
              <w:jc w:val="left"/>
            </w:pPr>
            <w:r>
              <w:t xml:space="preserve">8,500.00/day</w:t>
            </w:r>
          </w:p>
        </w:tc>
        <w:tc>
          <w:tcPr/>
          <w:p>
            <w:pPr>
              <w:pStyle w:val="Compact"/>
              <w:jc w:val="left"/>
            </w:pPr>
            <w:r>
              <w:t xml:space="preserve">765,000.00</w:t>
            </w:r>
          </w:p>
        </w:tc>
        <w:tc>
          <w:tcPr/>
          <w:p>
            <w:pPr>
              <w:pStyle w:val="Compact"/>
              <w:jc w:val="left"/>
            </w:pPr>
            <w:r>
              <w:t xml:space="preserve">Continuous</w:t>
            </w:r>
          </w:p>
        </w:tc>
      </w:tr>
      <w:tr>
        <w:tc>
          <w:tcPr/>
          <w:p>
            <w:pPr>
              <w:pStyle w:val="Compact"/>
              <w:jc w:val="left"/>
            </w:pPr>
            <w:r>
              <w:t xml:space="preserve">8</w:t>
            </w:r>
          </w:p>
        </w:tc>
        <w:tc>
          <w:tcPr/>
          <w:p>
            <w:pPr>
              <w:pStyle w:val="Compact"/>
              <w:jc w:val="left"/>
            </w:pPr>
            <w:r>
              <w:t xml:space="preserve">Contingency Planning and After-Action Review Documentation Package – Full set of operational plans, SOPs, and debrief templates for the Military Officer's unit in Philippines Manila</w:t>
            </w:r>
          </w:p>
        </w:tc>
        <w:tc>
          <w:tcPr/>
          <w:p>
            <w:pPr>
              <w:pStyle w:val="Compact"/>
              <w:jc w:val="left"/>
            </w:pPr>
            <w:r>
              <w:t xml:space="preserve">1 package</w:t>
            </w:r>
          </w:p>
        </w:tc>
        <w:tc>
          <w:tcPr/>
          <w:p>
            <w:pPr>
              <w:pStyle w:val="Compact"/>
              <w:jc w:val="left"/>
            </w:pPr>
            <w:r>
              <w:t xml:space="preserve">55,000.00</w:t>
            </w:r>
          </w:p>
        </w:tc>
        <w:tc>
          <w:tcPr/>
          <w:p>
            <w:pPr>
              <w:pStyle w:val="Compact"/>
              <w:jc w:val="left"/>
            </w:pPr>
            <w:r>
              <w:t xml:space="preserve">55,000.00</w:t>
            </w:r>
          </w:p>
        </w:tc>
        <w:tc>
          <w:tcPr/>
          <w:p>
            <w:pPr>
              <w:pStyle w:val="Compact"/>
              <w:jc w:val="left"/>
            </w:pPr>
            <w:r>
              <w:t xml:space="preserve">Week 6</w:t>
            </w:r>
          </w:p>
        </w:tc>
      </w:tr>
      <w:tr>
        <w:tc>
          <w:tcPr>
            <w:gridSpan w:val="4"/>
          </w:tcPr>
          <w:p>
            <w:pPr>
              <w:pStyle w:val="Compact"/>
              <w:jc w:val="left"/>
            </w:pPr>
            <w:r>
              <w:t xml:space="preserve">SUBTOTAL</w:t>
            </w:r>
          </w:p>
        </w:tc>
        <w:tc>
          <w:tcPr/>
          <w:p>
            <w:pPr>
              <w:pStyle w:val="Compact"/>
              <w:jc w:val="left"/>
            </w:pPr>
            <w:r>
              <w:t xml:space="preserve">1,823,250.00</w:t>
            </w:r>
          </w:p>
        </w:tc>
        <w:tc>
          <w:tcPr/>
          <w:p>
            <w:pPr>
              <w:pStyle w:val="Compact"/>
            </w:pPr>
          </w:p>
        </w:tc>
      </w:tr>
      <w:tr>
        <w:tc>
          <w:tcPr>
            <w:gridSpan w:val="4"/>
          </w:tcPr>
          <w:p>
            <w:pPr>
              <w:pStyle w:val="Compact"/>
              <w:jc w:val="left"/>
            </w:pPr>
            <w:r>
              <w:t xml:space="preserve">VAT (12%)</w:t>
            </w:r>
          </w:p>
        </w:tc>
        <w:tc>
          <w:tcPr/>
          <w:p>
            <w:pPr>
              <w:pStyle w:val="Compact"/>
              <w:jc w:val="left"/>
            </w:pPr>
            <w:r>
              <w:t xml:space="preserve">218,790.00</w:t>
            </w:r>
          </w:p>
        </w:tc>
        <w:tc>
          <w:tcPr/>
          <w:p>
            <w:pPr>
              <w:pStyle w:val="Compact"/>
            </w:pPr>
          </w:p>
        </w:tc>
      </w:tr>
      <w:tr>
        <w:tc>
          <w:tcPr>
            <w:gridSpan w:val="4"/>
          </w:tcPr>
          <w:p>
            <w:pPr>
              <w:pStyle w:val="Compact"/>
              <w:jc w:val="left"/>
            </w:pPr>
            <w:r>
              <w:rPr>
                <w:bCs/>
                <w:b/>
              </w:rPr>
              <w:t xml:space="preserve">TOTAL AMOUNT DUE (PHP)</w:t>
            </w:r>
          </w:p>
        </w:tc>
        <w:tc>
          <w:tcPr/>
          <w:p>
            <w:pPr>
              <w:pStyle w:val="Compact"/>
              <w:jc w:val="left"/>
            </w:pPr>
            <w:r>
              <w:rPr>
                <w:bCs/>
                <w:b/>
              </w:rPr>
              <w:t xml:space="preserve">2,042,040.00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issuance. Beyond this period, pricing for equipment and services may be subject to revision due to market fluctuations, particularly for imported tactical equipment and specialized training materials.</w:t>
      </w:r>
    </w:p>
    <w:p>
      <w:pPr>
        <w:numPr>
          <w:ilvl w:val="0"/>
          <w:numId w:val="1001"/>
        </w:numPr>
        <w:pStyle w:val="Compact"/>
      </w:pPr>
      <w:r>
        <w:rPr>
          <w:bCs/>
          <w:b/>
        </w:rPr>
        <w:t xml:space="preserve">Payment Terms:</w:t>
      </w:r>
      <w:r>
        <w:t xml:space="preserve"> </w:t>
      </w:r>
      <w:r>
        <w:t xml:space="preserve">Fifty percent (50%) of the total amount shall be due upon acceptance of this Quotation Estimate. The remaining fifty percent (50%) shall be payable within fifteen (15) days following the completion of all deliverables and the final After-Action Review in the Philippines Manila deployment area.</w:t>
      </w:r>
    </w:p>
    <w:p>
      <w:pPr>
        <w:numPr>
          <w:ilvl w:val="0"/>
          <w:numId w:val="1001"/>
        </w:numPr>
        <w:pStyle w:val="Compact"/>
      </w:pPr>
      <w:r>
        <w:rPr>
          <w:bCs/>
          <w:b/>
        </w:rPr>
        <w:t xml:space="preserve">Payment Method:</w:t>
      </w:r>
      <w:r>
        <w:t xml:space="preserve"> </w:t>
      </w:r>
      <w:r>
        <w:t xml:space="preserve">Payment shall be made via bank transfer to the Armed Forces Professional Services &amp; Consulting Group account at BDO Unibank, Makati City Branch, Philippines Manila. Account details are provided in the official purchase order acknowledgment.</w:t>
      </w:r>
    </w:p>
    <w:p>
      <w:pPr>
        <w:numPr>
          <w:ilvl w:val="0"/>
          <w:numId w:val="1001"/>
        </w:numPr>
        <w:pStyle w:val="Compact"/>
      </w:pPr>
      <w:r>
        <w:rPr>
          <w:bCs/>
          <w:b/>
        </w:rPr>
        <w:t xml:space="preserve">Delivery and Deployment:</w:t>
      </w:r>
      <w:r>
        <w:t xml:space="preserve"> </w:t>
      </w:r>
      <w:r>
        <w:t xml:space="preserve">All equipment and materials shall be delivered to the designated Military Officer's command post within the Philippines Manila metropolitan area. Training sessions shall be conducted at the Philippine Army Training Center, Fort Bonifacio, or at an alternate secure facility as mutually agreed upon.</w:t>
      </w:r>
    </w:p>
    <w:p>
      <w:pPr>
        <w:numPr>
          <w:ilvl w:val="0"/>
          <w:numId w:val="1001"/>
        </w:numPr>
        <w:pStyle w:val="Compact"/>
      </w:pPr>
      <w:r>
        <w:rPr>
          <w:bCs/>
          <w:b/>
        </w:rPr>
        <w:t xml:space="preserve">Confidentiality:</w:t>
      </w:r>
      <w:r>
        <w:t xml:space="preserve"> </w:t>
      </w:r>
      <w:r>
        <w:t xml:space="preserve">All information exchanged in connection with this Quotation Estimate and the subsequent engagement shall be treated as classified or sensitive, in accordance with the National Security Act of the Philippines and applicable AFP directives. No disclosure to third parties is permitted without written authorization from the commanding officer.</w:t>
      </w:r>
    </w:p>
    <w:p>
      <w:pPr>
        <w:numPr>
          <w:ilvl w:val="0"/>
          <w:numId w:val="1001"/>
        </w:numPr>
        <w:pStyle w:val="Compact"/>
      </w:pPr>
      <w:r>
        <w:rPr>
          <w:bCs/>
          <w:b/>
        </w:rPr>
        <w:t xml:space="preserve">Warranty and Support:</w:t>
      </w:r>
      <w:r>
        <w:t xml:space="preserve"> </w:t>
      </w:r>
      <w:r>
        <w:t xml:space="preserve">All procured equipment carries a minimum twelve (12) month manufacturer's warranty. Technical support and replacement services for the Military Officer's communications kit and protective equipment shall be provided throughout the warranty period within the Philippines Manila service area.</w:t>
      </w:r>
    </w:p>
    <w:p>
      <w:pPr>
        <w:numPr>
          <w:ilvl w:val="0"/>
          <w:numId w:val="1001"/>
        </w:numPr>
        <w:pStyle w:val="Compact"/>
      </w:pPr>
      <w:r>
        <w:rPr>
          <w:bCs/>
          <w:b/>
        </w:rPr>
        <w:t xml:space="preserve">Cancellation:</w:t>
      </w:r>
      <w:r>
        <w:t xml:space="preserve"> </w:t>
      </w:r>
      <w:r>
        <w:t xml:space="preserve">Cancellation of this Quotation Estimate by the client prior to commencement of services shall incur a processing fee of ten percent (10%) of the total quoted amount. Cancellation after services have commenced shall be subject to a pro-rated charge for work already performed.</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Republic of the Philippines. Any disputes shall be resolved through the appropriate military or civilian courts of the Philippines Manila jurisdiction.</w:t>
      </w:r>
    </w:p>
    <w:p>
      <w:pPr>
        <w:pStyle w:val="FirstParagraph"/>
      </w:pPr>
      <w:r>
        <w:rPr>
          <w:bCs/>
          <w:b/>
        </w:rPr>
        <w:t xml:space="preserve">NOTE:</w:t>
      </w:r>
      <w:r>
        <w:t xml:space="preserve"> </w:t>
      </w:r>
      <w:r>
        <w:t xml:space="preserve">This Quotation Estimate is prepared exclusively for the Military Officer assignment referenced herein and is not transferable to other units, commands, or personnel without a formal amendment signed by both parties. All prices are quoted in Philippine Pesos (PHP) and are inclusive of all applicable local taxes unless otherwise stated. The Philippines Manila operational area is defined as the 16-city metropolitan region including Quezon City, Makati, Pasig, Taguig, and surrounding municipalities.</w:t>
      </w:r>
    </w:p>
    <w:bookmarkEnd w:id="23"/>
    <w:bookmarkStart w:id="24" w:name="acceptance-and-authorization"/>
    <w:p>
      <w:pPr>
        <w:pStyle w:val="Heading2"/>
      </w:pPr>
      <w:r>
        <w:t xml:space="preserve">4. Acceptance and Authorization</w:t>
      </w:r>
    </w:p>
    <w:p>
      <w:pPr>
        <w:pStyle w:val="FirstParagraph"/>
      </w:pPr>
      <w:r>
        <w:t xml:space="preserve">By signing below, the undersigned parties acknowledge and accept the terms, conditions, pricing, and scope of work outlined in this Quotation Estimate. This document, once countersigned, shall serve as the basis for the issuance of a formal Purchase Order and the commencement of all services and deliveries for the Military Officer deployment in the Philippines Manila area.</w:t>
      </w:r>
    </w:p>
    <w:p>
      <w:pPr>
        <w:pStyle w:val="BodyText"/>
      </w:pPr>
      <w:r>
        <w:rPr>
          <w:bCs/>
          <w:b/>
        </w:rPr>
        <w:t xml:space="preserve">Prepared and Submitted By:</w:t>
      </w:r>
      <w:r>
        <w:br/>
      </w:r>
      <w:r>
        <w:t xml:space="preserve">Maj. Elena C. Reyes (Ret.)</w:t>
      </w:r>
      <w:r>
        <w:br/>
      </w:r>
      <w:r>
        <w:t xml:space="preserve">Senior Military Officer Consultant</w:t>
      </w:r>
      <w:r>
        <w:br/>
      </w:r>
      <w:r>
        <w:t xml:space="preserve">Armed Forces Professional Services &amp; Consulting Group</w:t>
      </w:r>
      <w:r>
        <w:br/>
      </w:r>
      <w:r>
        <w:t xml:space="preserve">Date: ______________________</w:t>
      </w:r>
    </w:p>
    <w:p>
      <w:pPr>
        <w:pStyle w:val="BodyText"/>
      </w:pPr>
      <w:r>
        <w:rPr>
          <w:bCs/>
          <w:b/>
        </w:rPr>
        <w:t xml:space="preserve">Reviewed and Approved By:</w:t>
      </w:r>
      <w:r>
        <w:br/>
      </w:r>
      <w:r>
        <w:t xml:space="preserve">Col. Ricardo M. Santos</w:t>
      </w:r>
      <w:r>
        <w:br/>
      </w:r>
      <w:r>
        <w:t xml:space="preserve">G-3 Operations, Southern Luzon Command</w:t>
      </w:r>
      <w:r>
        <w:br/>
      </w:r>
      <w:r>
        <w:t xml:space="preserve">Philippine Army, Philippines Manila</w:t>
      </w:r>
      <w:r>
        <w:br/>
      </w:r>
      <w:r>
        <w:t xml:space="preserve">Date: ______________________</w:t>
      </w:r>
    </w:p>
    <w:p>
      <w:pPr>
        <w:pStyle w:val="BodyText"/>
      </w:pPr>
      <w:r>
        <w:t xml:space="preserve">Armed Forces Professional Services &amp; Consulting Group | 25th Floor, Makati Business Center, Ayala Avenue, Makati City, Philippines Manila 1226</w:t>
      </w:r>
    </w:p>
    <w:p>
      <w:pPr>
        <w:pStyle w:val="BodyText"/>
      </w:pPr>
      <w:r>
        <w:t xml:space="preserve">Quotation Estimate No. QTE-MIL-2025-04782 | Page 1 of 1 | This document is confidential and intended solely for the named recipient.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Philippines Manila</dc:title>
  <dc:creator/>
  <dc:language>en</dc:language>
  <cp:keywords/>
  <dcterms:created xsi:type="dcterms:W3CDTF">2026-10-10T04:20:55Z</dcterms:created>
  <dcterms:modified xsi:type="dcterms:W3CDTF">2026-10-10T04:20:55Z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