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Military Officer Placement &amp; Advisory Services</w:t>
      </w:r>
    </w:p>
    <w:p>
      <w:pPr>
        <w:pStyle w:val="BodyText"/>
      </w:pPr>
      <w:r>
        <w:t xml:space="preserve">Ref: QE-MIL-QTR-2025-0472 | Classification: Commercial in Confidence</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Gulf Defence Personnel Solutions LLC</w:t>
      </w:r>
    </w:p>
    <w:p>
      <w:pPr>
        <w:pStyle w:val="BodyText"/>
      </w:pPr>
      <w:r>
        <w:rPr>
          <w:bCs/>
          <w:b/>
        </w:rPr>
        <w:t xml:space="preserve">Client:</w:t>
      </w:r>
      <w:r>
        <w:t xml:space="preserve"> </w:t>
      </w:r>
      <w:r>
        <w:t xml:space="preserve">[Client Name / Organisation]</w:t>
      </w:r>
      <w:r>
        <w:br/>
      </w:r>
      <w:r>
        <w:rPr>
          <w:bCs/>
          <w:b/>
        </w:rPr>
        <w:t xml:space="preserve">Location of Service:</w:t>
      </w:r>
      <w:r>
        <w:t xml:space="preserve"> </w:t>
      </w:r>
      <w:r>
        <w:t xml:space="preserve">Doha, Qatar</w:t>
      </w:r>
      <w:r>
        <w:br/>
      </w:r>
      <w:r>
        <w:rPr>
          <w:bCs/>
          <w:b/>
        </w:rPr>
        <w:t xml:space="preserve">Contact:</w:t>
      </w:r>
      <w:r>
        <w:t xml:space="preserve"> </w:t>
      </w:r>
      <w:r>
        <w:t xml:space="preserve">contracts@gdp-solutions.qa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Gulf Defence Personnel Solutions LLC (hereinafter referred to as "the Provider") in response to the formal request for the recruitment, deployment, and ongoing professional management of a qualified</w:t>
      </w:r>
      <w:r>
        <w:t xml:space="preserve"> </w:t>
      </w:r>
      <w:r>
        <w:t xml:space="preserve">Military Officer</w:t>
      </w:r>
      <w:r>
        <w:t xml:space="preserve"> </w:t>
      </w:r>
      <w:r>
        <w:t xml:space="preserve">to serve in the capacity of Security Advisor and Operational Liaison within the Doha, Qatar metropolitan area. This document outlines the full scope of services, associated costs, contractual obligations, and terms governing the engagement. All figures presented in this</w:t>
      </w:r>
      <w:r>
        <w:t xml:space="preserve"> </w:t>
      </w:r>
      <w:r>
        <w:t xml:space="preserve">Quotation Estimate</w:t>
      </w:r>
      <w:r>
        <w:t xml:space="preserve"> </w:t>
      </w:r>
      <w:r>
        <w:t xml:space="preserve">are denominated in Qatari Riyals (QAR) unless otherwise stated and are subject to the validity period indicated above.</w:t>
      </w:r>
    </w:p>
    <w:bookmarkEnd w:id="21"/>
    <w:bookmarkStart w:id="22" w:name="X0b87c77c49764351891a3e1a92058bed2041349"/>
    <w:p>
      <w:pPr>
        <w:pStyle w:val="Heading2"/>
      </w:pPr>
      <w:r>
        <w:t xml:space="preserve">2. Scope of Services – Military Officer Deployment in Qatar Doha</w:t>
      </w:r>
    </w:p>
    <w:p>
      <w:pPr>
        <w:pStyle w:val="FirstParagraph"/>
      </w:pPr>
      <w:r>
        <w:t xml:space="preserve">The Provider shall source, vet, and deploy a senior</w:t>
      </w:r>
      <w:r>
        <w:t xml:space="preserve"> </w:t>
      </w:r>
      <w:r>
        <w:t xml:space="preserve">Military Officer</w:t>
      </w:r>
      <w:r>
        <w:t xml:space="preserve"> </w:t>
      </w:r>
      <w:r>
        <w:t xml:space="preserve">(minimum rank equivalent to Major / O-4 or above) with a minimum of fifteen (15) years of active service experience in a NATO-aligned or recognised allied armed forces. The</w:t>
      </w:r>
      <w:r>
        <w:t xml:space="preserve"> </w:t>
      </w:r>
      <w:r>
        <w:t xml:space="preserve">Military Officer</w:t>
      </w:r>
      <w:r>
        <w:t xml:space="preserve"> </w:t>
      </w:r>
      <w:r>
        <w:t xml:space="preserve">shall be assigned to the client's operational headquarters located in the Doha Financial District, Qatar, and shall perform the following duties:</w:t>
      </w:r>
    </w:p>
    <w:p>
      <w:pPr>
        <w:numPr>
          <w:ilvl w:val="0"/>
          <w:numId w:val="1001"/>
        </w:numPr>
        <w:pStyle w:val="Compact"/>
      </w:pPr>
      <w:r>
        <w:t xml:space="preserve">Provide strategic security advisory and threat assessment services to the client's executive leadership team on a full-time basis in</w:t>
      </w:r>
      <w:r>
        <w:t xml:space="preserve"> </w:t>
      </w:r>
      <w:r>
        <w:t xml:space="preserve">Qatar Doha</w:t>
      </w:r>
      <w:r>
        <w:t xml:space="preserve">.</w:t>
      </w:r>
    </w:p>
    <w:p>
      <w:pPr>
        <w:numPr>
          <w:ilvl w:val="0"/>
          <w:numId w:val="1001"/>
        </w:numPr>
        <w:pStyle w:val="Compact"/>
      </w:pPr>
      <w:r>
        <w:t xml:space="preserve">Develop, implement, and oversee comprehensive physical security protocols for all client facilities within the Doha metropolitan area and surrounding Al Rayyan and Al Wakrah governorates.</w:t>
      </w:r>
    </w:p>
    <w:p>
      <w:pPr>
        <w:numPr>
          <w:ilvl w:val="0"/>
          <w:numId w:val="1001"/>
        </w:numPr>
        <w:pStyle w:val="Compact"/>
      </w:pPr>
      <w:r>
        <w:t xml:space="preserve">Coordinate with the Qatar Armed Forces, the Ministry of Interior, and relevant Qatari governmental authorities to ensure full regulatory compliance with local defence and security legislation.</w:t>
      </w:r>
    </w:p>
    <w:p>
      <w:pPr>
        <w:numPr>
          <w:ilvl w:val="0"/>
          <w:numId w:val="1001"/>
        </w:numPr>
        <w:pStyle w:val="Compact"/>
      </w:pPr>
      <w:r>
        <w:t xml:space="preserve">Conduct regular security audits, risk assessments, and emergency preparedness drills for the client's personnel and assets stationed in</w:t>
      </w:r>
      <w:r>
        <w:t xml:space="preserve"> </w:t>
      </w:r>
      <w:r>
        <w:t xml:space="preserve">Qatar Doha</w:t>
      </w:r>
      <w:r>
        <w:t xml:space="preserve">.</w:t>
      </w:r>
    </w:p>
    <w:p>
      <w:pPr>
        <w:numPr>
          <w:ilvl w:val="0"/>
          <w:numId w:val="1001"/>
        </w:numPr>
        <w:pStyle w:val="Compact"/>
      </w:pPr>
      <w:r>
        <w:t xml:space="preserve">Manage and supervise a team of up to twelve (12) contracted security personnel under the direct operational command of the</w:t>
      </w:r>
      <w:r>
        <w:t xml:space="preserve"> </w:t>
      </w:r>
      <w:r>
        <w:t xml:space="preserve">Military Officer</w:t>
      </w:r>
      <w:r>
        <w:t xml:space="preserve">.</w:t>
      </w:r>
    </w:p>
    <w:p>
      <w:pPr>
        <w:numPr>
          <w:ilvl w:val="0"/>
          <w:numId w:val="1001"/>
        </w:numPr>
        <w:pStyle w:val="Compact"/>
      </w:pPr>
      <w:r>
        <w:t xml:space="preserve">Prepare monthly operational reports, incident analyses, and strategic recommendations for the client's board of directors.</w:t>
      </w:r>
    </w:p>
    <w:bookmarkEnd w:id="22"/>
    <w:bookmarkStart w:id="23" w:name="financial-breakdown-quotation-estimate"/>
    <w:p>
      <w:pPr>
        <w:pStyle w:val="Heading2"/>
      </w:pPr>
      <w:r>
        <w:t xml:space="preserve">3. Financial Breakdown – Quotation Estimate</w:t>
      </w:r>
    </w:p>
    <w:p>
      <w:pPr>
        <w:pStyle w:val="FirstParagraph"/>
      </w:pPr>
      <w:r>
        <w:t xml:space="preserve">The following table constitutes the itemised cost structure of this</w:t>
      </w:r>
      <w:r>
        <w:t xml:space="preserve"> </w:t>
      </w:r>
      <w:r>
        <w:t xml:space="preserve">Quotation Estimate</w:t>
      </w:r>
      <w:r>
        <w:t xml:space="preserve"> </w:t>
      </w:r>
      <w:r>
        <w:t xml:space="preserve">for the engagement of the</w:t>
      </w:r>
      <w:r>
        <w:t xml:space="preserve"> </w:t>
      </w:r>
      <w:r>
        <w:t xml:space="preserve">Military Officer</w:t>
      </w:r>
      <w:r>
        <w:t xml:space="preserve"> </w:t>
      </w:r>
      <w:r>
        <w:t xml:space="preserve">in</w:t>
      </w:r>
      <w:r>
        <w:t xml:space="preserve"> </w:t>
      </w:r>
      <w:r>
        <w:t xml:space="preserve">Qatar Doha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Recruitment, background vetting, and credential verification of the Military Officer</w:t>
            </w:r>
          </w:p>
        </w:tc>
        <w:tc>
          <w:tcPr/>
          <w:p>
            <w:pPr>
              <w:pStyle w:val="Compact"/>
              <w:jc w:val="left"/>
            </w:pPr>
            <w:r>
              <w:t xml:space="preserve">One-time</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Monthly professional fee – Military Officer (salary, allowances, housing in Doha)</w:t>
            </w:r>
          </w:p>
        </w:tc>
        <w:tc>
          <w:tcPr/>
          <w:p>
            <w:pPr>
              <w:pStyle w:val="Compact"/>
              <w:jc w:val="left"/>
            </w:pPr>
            <w:r>
              <w:t xml:space="preserve">12 months</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Relocation package (international airfare, visa processing, medical clearance in Qatar)</w:t>
            </w:r>
          </w:p>
        </w:tc>
        <w:tc>
          <w:tcPr/>
          <w:p>
            <w:pPr>
              <w:pStyle w:val="Compact"/>
              <w:jc w:val="left"/>
            </w:pPr>
            <w:r>
              <w:t xml:space="preserve">One-time</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Security equipment, communication systems, and operational vehicle (Doha-based)</w:t>
            </w:r>
          </w:p>
        </w:tc>
        <w:tc>
          <w:tcPr/>
          <w:p>
            <w:pPr>
              <w:pStyle w:val="Compact"/>
              <w:jc w:val="left"/>
            </w:pPr>
            <w:r>
              <w:t xml:space="preserve">One-time</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Annual professional liability insurance and occupational health coverage</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Provider management, compliance oversight, and administrative support in Qatar Doha</w:t>
            </w:r>
          </w:p>
        </w:tc>
        <w:tc>
          <w:tcPr/>
          <w:p>
            <w:pPr>
              <w:pStyle w:val="Compact"/>
              <w:jc w:val="left"/>
            </w:pPr>
            <w:r>
              <w:t xml:space="preserve">12 months</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Contingency reserve (5% of subtotal) for unforeseen operational requirements</w:t>
            </w:r>
          </w:p>
        </w:tc>
        <w:tc>
          <w:tcPr/>
          <w:p>
            <w:pPr>
              <w:pStyle w:val="Compact"/>
              <w:jc w:val="left"/>
            </w:pPr>
            <w:r>
              <w:t xml:space="preserve">12 months</w:t>
            </w:r>
          </w:p>
        </w:tc>
        <w:tc>
          <w:tcPr/>
          <w:p>
            <w:pPr>
              <w:pStyle w:val="Compact"/>
              <w:jc w:val="left"/>
            </w:pPr>
            <w:r>
              <w:t xml:space="preserve">91,900.00</w:t>
            </w:r>
          </w:p>
        </w:tc>
      </w:tr>
      <w:tr>
        <w:tc>
          <w:tcPr>
            <w:gridSpan w:val="3"/>
          </w:tcPr>
          <w:p>
            <w:pPr>
              <w:pStyle w:val="Compact"/>
              <w:jc w:val="left"/>
            </w:pPr>
            <w:r>
              <w:t xml:space="preserve">TOTAL ESTIMATED COST (QAR)</w:t>
            </w:r>
          </w:p>
        </w:tc>
        <w:tc>
          <w:tcPr/>
          <w:p>
            <w:pPr>
              <w:pStyle w:val="Compact"/>
              <w:jc w:val="left"/>
            </w:pPr>
            <w:r>
              <w:t xml:space="preserve">1,910,900.00</w:t>
            </w:r>
          </w:p>
        </w:tc>
      </w:tr>
      <w:tr>
        <w:tc>
          <w:tcPr>
            <w:gridSpan w:val="3"/>
          </w:tcPr>
          <w:p>
            <w:pPr>
              <w:pStyle w:val="Compact"/>
              <w:jc w:val="left"/>
            </w:pPr>
            <w:r>
              <w:t xml:space="preserve">TOTAL ESTIMATED COST (USD – approximate at 3.64 QAR/USD)</w:t>
            </w:r>
          </w:p>
        </w:tc>
        <w:tc>
          <w:tcPr/>
          <w:p>
            <w:pPr>
              <w:pStyle w:val="Compact"/>
              <w:jc w:val="left"/>
            </w:pPr>
            <w:r>
              <w:t xml:space="preserve">524,972.53</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shall require a revised quotation from the Provider.</w:t>
      </w:r>
    </w:p>
    <w:p>
      <w:pPr>
        <w:numPr>
          <w:ilvl w:val="0"/>
          <w:numId w:val="1002"/>
        </w:numPr>
        <w:pStyle w:val="Compact"/>
      </w:pPr>
      <w:r>
        <w:t xml:space="preserve">Payment shall be structured as follows: 25% upon execution of the service agreement, 50% upon confirmed deployment of the</w:t>
      </w:r>
      <w:r>
        <w:t xml:space="preserve"> </w:t>
      </w:r>
      <w:r>
        <w:t xml:space="preserve">Military Officer</w:t>
      </w:r>
      <w:r>
        <w:t xml:space="preserve"> </w:t>
      </w:r>
      <w:r>
        <w:t xml:space="preserve">to</w:t>
      </w:r>
      <w:r>
        <w:t xml:space="preserve"> </w:t>
      </w:r>
      <w:r>
        <w:t xml:space="preserve">Qatar Doha</w:t>
      </w:r>
      <w:r>
        <w:t xml:space="preserve">, and 25% upon successful completion of the initial ninety-day probationary period.</w:t>
      </w:r>
    </w:p>
    <w:p>
      <w:pPr>
        <w:numPr>
          <w:ilvl w:val="0"/>
          <w:numId w:val="1002"/>
        </w:numPr>
        <w:pStyle w:val="Compact"/>
      </w:pPr>
      <w:r>
        <w:t xml:space="preserve">All payments shall be made via wire transfer to the Provider's designated corporate account in Doha, Qatar, in Qatari Riyals. Late payments shall attract a penalty of 1.5% per month.</w:t>
      </w:r>
    </w:p>
    <w:p>
      <w:pPr>
        <w:numPr>
          <w:ilvl w:val="0"/>
          <w:numId w:val="1002"/>
        </w:numPr>
        <w:pStyle w:val="Compact"/>
      </w:pPr>
      <w:r>
        <w:t xml:space="preserve">The</w:t>
      </w:r>
      <w:r>
        <w:t xml:space="preserve"> </w:t>
      </w:r>
      <w:r>
        <w:t xml:space="preserve">Military Officer</w:t>
      </w:r>
      <w:r>
        <w:t xml:space="preserve"> </w:t>
      </w:r>
      <w:r>
        <w:t xml:space="preserve">shall be bound by a strict non-disclosure agreement (NDA) and shall comply with all applicable laws of the State of Qatar, including but not limited to the Qatar Penal Code, the Labour Law (Law No. 14 of 2004), and the National Security regulations.</w:t>
      </w:r>
    </w:p>
    <w:p>
      <w:pPr>
        <w:numPr>
          <w:ilvl w:val="0"/>
          <w:numId w:val="1002"/>
        </w:numPr>
        <w:pStyle w:val="Compact"/>
      </w:pPr>
      <w:r>
        <w:t xml:space="preserve">The Provider reserves the right to replace the assigned</w:t>
      </w:r>
      <w:r>
        <w:t xml:space="preserve"> </w:t>
      </w:r>
      <w:r>
        <w:t xml:space="preserve">Military Officer</w:t>
      </w:r>
      <w:r>
        <w:t xml:space="preserve"> </w:t>
      </w:r>
      <w:r>
        <w:t xml:space="preserve">at no additional cost to the client in the event of medical unfitness, disciplinary action, or mutual agreement, provided a replacement of equivalent or superior rank and experience is deployed within fourteen (14) days.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definitive Service Agreement in writing. All terms herein are subject to final legal review by the client's counsel in</w:t>
      </w:r>
      <w:r>
        <w:t xml:space="preserve"> </w:t>
      </w:r>
      <w:r>
        <w:t xml:space="preserve">Qatar Doha</w:t>
      </w:r>
      <w:r>
        <w:t xml:space="preserve">.</w:t>
      </w:r>
    </w:p>
    <w:p>
      <w:pPr>
        <w:numPr>
          <w:ilvl w:val="0"/>
          <w:numId w:val="1002"/>
        </w:numPr>
        <w:pStyle w:val="Compact"/>
      </w:pPr>
      <w:r>
        <w:t xml:space="preserve">Force majeure events, including but not limited to regional geopolitical instability, government-mandated curfews, or natural disasters affecting the Doha area, shall suspend contractual obligations without penalty to either party.</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conditions, and financial provisions outlined herein for the engagement of a</w:t>
      </w:r>
      <w:r>
        <w:t xml:space="preserve"> </w:t>
      </w:r>
      <w:r>
        <w:t xml:space="preserve">Military Officer</w:t>
      </w:r>
      <w:r>
        <w:t xml:space="preserve"> </w:t>
      </w:r>
      <w:r>
        <w:t xml:space="preserve">in</w:t>
      </w:r>
      <w:r>
        <w:t xml:space="preserve"> </w:t>
      </w:r>
      <w:r>
        <w:t xml:space="preserve">Qatar Doha</w:t>
      </w:r>
      <w:r>
        <w:t xml:space="preserve">. This acceptance authorises the Provider to commence the recruitment and deployment process immediately upon receipt of the initial payment.</w:t>
      </w:r>
    </w:p>
    <w:p>
      <w:pPr>
        <w:pStyle w:val="BodyText"/>
      </w:pPr>
      <w:r>
        <w:rPr>
          <w:bCs/>
          <w:b/>
        </w:rPr>
        <w:t xml:space="preserve">For the Provider</w:t>
      </w:r>
      <w:r>
        <w:br/>
      </w:r>
      <w:r>
        <w:t xml:space="preserve">Gulf Defence Personnel Solutions LLC</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For the Client</w:t>
      </w:r>
      <w:r>
        <w:br/>
      </w:r>
      <w:r>
        <w:t xml:space="preserve">[Client Organisation Name]</w:t>
      </w:r>
      <w:r>
        <w:br/>
      </w:r>
      <w:r>
        <w:t xml:space="preserve">Name: _________________________</w:t>
      </w:r>
      <w:r>
        <w:br/>
      </w:r>
      <w:r>
        <w:t xml:space="preserve">Title: _________________________</w:t>
      </w:r>
      <w:r>
        <w:br/>
      </w:r>
      <w:r>
        <w:t xml:space="preserve">Date: _________________________</w:t>
      </w:r>
    </w:p>
    <w:p>
      <w:pPr>
        <w:pStyle w:val="BodyText"/>
      </w:pPr>
      <w:r>
        <w:t xml:space="preserve">Gulf Defence Personnel Solutions LLC | Office 1204, Level 12, Doha Tower, Khalifa Bin Jassim Avenue, Doha, Qatar</w:t>
      </w:r>
    </w:p>
    <w:p>
      <w:pPr>
        <w:pStyle w:val="BodyText"/>
      </w:pPr>
      <w:r>
        <w:t xml:space="preserve">CR: 012345678 | VAT: QVAT-987654321 | Tel: +974 4400 0000 | Email: contracts@gdp-solutions.qa</w:t>
      </w:r>
    </w:p>
    <w:p>
      <w:pPr>
        <w:pStyle w:val="BodyText"/>
      </w:pPr>
      <w:r>
        <w:t xml:space="preserve">This Quotation Estimate is the property of the Provider and shall not be reproduced or distributed without prior written consent.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 Qatar Doha</dc:title>
  <dc:creator/>
  <dc:language>en</dc:language>
  <cp:keywords/>
  <dcterms:created xsi:type="dcterms:W3CDTF">2026-10-10T05:12:30Z</dcterms:created>
  <dcterms:modified xsi:type="dcterms:W3CDTF">2026-10-10T05:12:30Z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