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Military Officer Advisory &amp; Security Services</w:t>
      </w:r>
    </w:p>
    <w:p>
      <w:pPr>
        <w:pStyle w:val="BodyText"/>
      </w:pPr>
      <w:r>
        <w:t xml:space="preserve">South Korea Seoul | Republic of Korea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QTE-2025-SKR-0472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Global Defense &amp; Security Advisory Group (GDSAG)</w:t>
            </w:r>
          </w:p>
        </w:tc>
      </w:tr>
      <w:tr>
        <w:tc>
          <w:tcPr/>
          <w:p>
            <w:pPr>
              <w:pStyle w:val="Compact"/>
              <w:jc w:val="left"/>
            </w:pPr>
            <w:r>
              <w:t xml:space="preserve">Prepared For:</w:t>
            </w:r>
          </w:p>
        </w:tc>
        <w:tc>
          <w:tcPr/>
          <w:p>
            <w:pPr>
              <w:pStyle w:val="Compact"/>
              <w:jc w:val="left"/>
            </w:pPr>
            <w:r>
              <w:t xml:space="preserve">Client Organization – Seoul Headquarters, South Korea</w:t>
            </w:r>
          </w:p>
        </w:tc>
      </w:tr>
      <w:tr>
        <w:tc>
          <w:tcPr/>
          <w:p>
            <w:pPr>
              <w:pStyle w:val="Compact"/>
              <w:jc w:val="left"/>
            </w:pPr>
            <w:r>
              <w:t xml:space="preserve">Service Location:</w:t>
            </w:r>
          </w:p>
        </w:tc>
        <w:tc>
          <w:tcPr/>
          <w:p>
            <w:pPr>
              <w:pStyle w:val="Compact"/>
              <w:jc w:val="left"/>
            </w:pPr>
            <w:r>
              <w:t xml:space="preserve">Seoul, South Korea (Gangnam-gu / Yongsan-gu Districts)</w:t>
            </w:r>
          </w:p>
        </w:tc>
      </w:tr>
      <w:tr>
        <w:tc>
          <w:tcPr/>
          <w:p>
            <w:pPr>
              <w:pStyle w:val="Compact"/>
              <w:jc w:val="left"/>
            </w:pPr>
            <w:r>
              <w:t xml:space="preserve">Engagement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Global Defense &amp; Security Advisory Group (GDSAG) to provide a comprehensive, itemized financial breakdown for the engagement of a qualified</w:t>
      </w:r>
      <w:r>
        <w:t xml:space="preserve"> </w:t>
      </w:r>
      <w:r>
        <w:t xml:space="preserve">Military Officer</w:t>
      </w:r>
      <w:r>
        <w:t xml:space="preserve"> </w:t>
      </w:r>
      <w:r>
        <w:t xml:space="preserve">to deliver advisory, security planning, and operational coordination services within the metropolitan area of</w:t>
      </w:r>
      <w:r>
        <w:t xml:space="preserve"> </w:t>
      </w:r>
      <w:r>
        <w:t xml:space="preserve">South Korea Seoul</w:t>
      </w:r>
      <w:r>
        <w:t xml:space="preserve">. This document serves as the definitive pricing reference for the proposed engagement and outlines all associated costs, deliverables, and contractual conditions governing the provision of these specialized services.</w:t>
      </w:r>
    </w:p>
    <w:bookmarkEnd w:id="21"/>
    <w:bookmarkStart w:id="22" w:name="X30b79e4952f58d76c1035c8d943292a6093d49a"/>
    <w:p>
      <w:pPr>
        <w:pStyle w:val="Heading2"/>
      </w:pPr>
      <w:r>
        <w:t xml:space="preserve">2. Scope of Services – Military Officer in South Korea Seoul</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possess a minimum of fifteen (15) years of active-duty or reserve service in a NATO-aligned or equivalent national armed forces, with demonstrated expertise in strategic security planning, crisis management, and multinational coordination. The officer will be physically stationed in</w:t>
      </w:r>
      <w:r>
        <w:t xml:space="preserve"> </w:t>
      </w:r>
      <w:r>
        <w:t xml:space="preserve">South Korea Seoul</w:t>
      </w:r>
      <w:r>
        <w:t xml:space="preserve"> </w:t>
      </w:r>
      <w:r>
        <w:t xml:space="preserve">and will report directly to the client's Chief Security Officer or equivalent executive authority.</w:t>
      </w:r>
    </w:p>
    <w:p>
      <w:pPr>
        <w:pStyle w:val="BodyText"/>
      </w:pPr>
      <w:r>
        <w:t xml:space="preserve">The scope of services includes, but is not limited to:</w:t>
      </w:r>
    </w:p>
    <w:p>
      <w:pPr>
        <w:numPr>
          <w:ilvl w:val="0"/>
          <w:numId w:val="1001"/>
        </w:numPr>
        <w:pStyle w:val="Compact"/>
      </w:pPr>
      <w:r>
        <w:t xml:space="preserve">Development and implementation of a comprehensive corporate security strategy tailored to the unique threat landscape of</w:t>
      </w:r>
      <w:r>
        <w:t xml:space="preserve"> </w:t>
      </w:r>
      <w:r>
        <w:t xml:space="preserve">South Korea Seoul</w:t>
      </w:r>
      <w:r>
        <w:t xml:space="preserve">, including cyber-physical infrastructure protection and executive protection protocols.</w:t>
      </w:r>
    </w:p>
    <w:p>
      <w:pPr>
        <w:numPr>
          <w:ilvl w:val="0"/>
          <w:numId w:val="1001"/>
        </w:numPr>
        <w:pStyle w:val="Compact"/>
      </w:pPr>
      <w:r>
        <w:t xml:space="preserve">Conduct of quarterly risk assessments across all client facilities located in Seoul, with written reports delivered within ten (10) business days of each assessment.</w:t>
      </w:r>
    </w:p>
    <w:p>
      <w:pPr>
        <w:numPr>
          <w:ilvl w:val="0"/>
          <w:numId w:val="1001"/>
        </w:numPr>
        <w:pStyle w:val="Compact"/>
      </w:pPr>
      <w:r>
        <w:t xml:space="preserve">Coordination with the Republic of Korea National Police Agency (ROK NPA), the Ministry of National Defense liaison offices, and relevant municipal authorities in Seoul to ensure regulatory compliance and rapid-response readiness.</w:t>
      </w:r>
    </w:p>
    <w:p>
      <w:pPr>
        <w:numPr>
          <w:ilvl w:val="0"/>
          <w:numId w:val="1001"/>
        </w:numPr>
        <w:pStyle w:val="Compact"/>
      </w:pPr>
      <w:r>
        <w:t xml:space="preserve">Design and delivery of security awareness training programs for client personnel stationed in</w:t>
      </w:r>
      <w:r>
        <w:t xml:space="preserve"> </w:t>
      </w:r>
      <w:r>
        <w:t xml:space="preserve">South Korea Seoul</w:t>
      </w:r>
      <w:r>
        <w:t xml:space="preserve">, conducted in both English and Korean.</w:t>
      </w:r>
    </w:p>
    <w:p>
      <w:pPr>
        <w:numPr>
          <w:ilvl w:val="0"/>
          <w:numId w:val="1001"/>
        </w:numPr>
        <w:pStyle w:val="Compact"/>
      </w:pPr>
      <w:r>
        <w:t xml:space="preserve">24/7 on-call availability for emergency incident response, with a guaranteed on-site arrival time of no more than forty-five (45) minutes anywhere within the Seoul metropolitan area.</w:t>
      </w:r>
    </w:p>
    <w:p>
      <w:pPr>
        <w:numPr>
          <w:ilvl w:val="0"/>
          <w:numId w:val="1001"/>
        </w:numPr>
        <w:pStyle w:val="Compact"/>
      </w:pPr>
      <w:r>
        <w:t xml:space="preserve">Monthly strategic briefings to the client's board of directors, including threat intelligence updates specific to the</w:t>
      </w:r>
      <w:r>
        <w:t xml:space="preserve"> </w:t>
      </w:r>
      <w:r>
        <w:t xml:space="preserve">South Korea Seoul</w:t>
      </w:r>
      <w:r>
        <w:t xml:space="preserve"> </w:t>
      </w:r>
      <w:r>
        <w:t xml:space="preserve">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Military Officer – Monthly Professional Fee (base salary, benefits, and tax compliance in South Korea)</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Security Strategy Development &amp; Implementation (one-time project, Seoul-specific)</w:t>
            </w:r>
          </w:p>
        </w:tc>
        <w:tc>
          <w:tcPr/>
          <w:p>
            <w:pPr>
              <w:pStyle w:val="Compact"/>
              <w:jc w:val="left"/>
            </w:pPr>
            <w:r>
              <w:t xml:space="preserve">Project</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Quarterly Risk Assessment &amp; Reporting (4 assessments per year in South Korea Seoul)</w:t>
            </w:r>
          </w:p>
        </w:tc>
        <w:tc>
          <w:tcPr/>
          <w:p>
            <w:pPr>
              <w:pStyle w:val="Compact"/>
              <w:jc w:val="left"/>
            </w:pPr>
            <w:r>
              <w:t xml:space="preserve">Assessment</w:t>
            </w:r>
          </w:p>
        </w:tc>
        <w:tc>
          <w:tcPr/>
          <w:p>
            <w:pPr>
              <w:pStyle w:val="Compact"/>
              <w:jc w:val="left"/>
            </w:pPr>
            <w:r>
              <w:t xml:space="preserve">4,200.00</w:t>
            </w:r>
          </w:p>
        </w:tc>
        <w:tc>
          <w:tcPr/>
          <w:p>
            <w:pPr>
              <w:pStyle w:val="Compact"/>
              <w:jc w:val="left"/>
            </w:pPr>
            <w:r>
              <w:t xml:space="preserve">4</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Executive Protection Detail Coordination (Seoul metropolitan area)</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12</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Security Awareness Training Programs (bilingual: English/Korean, 4 sessions per year)</w:t>
            </w:r>
          </w:p>
        </w:tc>
        <w:tc>
          <w:tcPr/>
          <w:p>
            <w:pPr>
              <w:pStyle w:val="Compact"/>
              <w:jc w:val="left"/>
            </w:pPr>
            <w:r>
              <w:t xml:space="preserve">Session</w:t>
            </w:r>
          </w:p>
        </w:tc>
        <w:tc>
          <w:tcPr/>
          <w:p>
            <w:pPr>
              <w:pStyle w:val="Compact"/>
              <w:jc w:val="left"/>
            </w:pPr>
            <w:r>
              <w:t xml:space="preserve">3,800.00</w:t>
            </w:r>
          </w:p>
        </w:tc>
        <w:tc>
          <w:tcPr/>
          <w:p>
            <w:pPr>
              <w:pStyle w:val="Compact"/>
              <w:jc w:val="left"/>
            </w:pPr>
            <w:r>
              <w:t xml:space="preserve">4</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Emergency Incident Response Retainer (24/7 availability, Seoul area)</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07</w:t>
            </w:r>
          </w:p>
        </w:tc>
        <w:tc>
          <w:tcPr/>
          <w:p>
            <w:pPr>
              <w:pStyle w:val="Compact"/>
              <w:jc w:val="left"/>
            </w:pPr>
            <w:r>
              <w:t xml:space="preserve">Monthly Strategic Board Briefings &amp; Threat Intelligence Reports</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Regulatory Compliance &amp; Government Liaison (ROK NPA, MND, Seoul City Hall)</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09</w:t>
            </w:r>
          </w:p>
        </w:tc>
        <w:tc>
          <w:tcPr/>
          <w:p>
            <w:pPr>
              <w:pStyle w:val="Compact"/>
              <w:jc w:val="left"/>
            </w:pPr>
            <w:r>
              <w:t xml:space="preserve">Relocation, Visa Processing &amp; Initial Setup (Military Officer deployment to South Korea Seoul)</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Administrative &amp; Operational Overhead (GDSAG management, insurance, equipment)</w:t>
            </w:r>
          </w:p>
        </w:tc>
        <w:tc>
          <w:tcPr/>
          <w:p>
            <w:pPr>
              <w:pStyle w:val="Compact"/>
              <w:jc w:val="left"/>
            </w:pPr>
            <w:r>
              <w:t xml:space="preserve">Month</w:t>
            </w:r>
          </w:p>
        </w:tc>
        <w:tc>
          <w:tcPr/>
          <w:p>
            <w:pPr>
              <w:pStyle w:val="Compact"/>
              <w:jc w:val="left"/>
            </w:pPr>
            <w:r>
              <w:t xml:space="preserve">3,000.00</w:t>
            </w:r>
          </w:p>
        </w:tc>
        <w:tc>
          <w:tcPr/>
          <w:p>
            <w:pPr>
              <w:pStyle w:val="Compact"/>
              <w:jc w:val="left"/>
            </w:pPr>
            <w:r>
              <w:t xml:space="preserve">12</w:t>
            </w:r>
          </w:p>
        </w:tc>
        <w:tc>
          <w:tcPr/>
          <w:p>
            <w:pPr>
              <w:pStyle w:val="Compact"/>
              <w:jc w:val="left"/>
            </w:pPr>
            <w:r>
              <w:t xml:space="preserve">36,000.00</w:t>
            </w:r>
          </w:p>
        </w:tc>
      </w:tr>
      <w:tr>
        <w:tc>
          <w:tcPr>
            <w:gridSpan w:val="5"/>
          </w:tcPr>
          <w:p>
            <w:pPr>
              <w:pStyle w:val="Compact"/>
              <w:jc w:val="left"/>
            </w:pPr>
            <w:r>
              <w:t xml:space="preserve">TOTAL ESTIMATED COST (12-Month Engagement)</w:t>
            </w:r>
          </w:p>
        </w:tc>
        <w:tc>
          <w:tcPr/>
          <w:p>
            <w:pPr>
              <w:pStyle w:val="Compact"/>
              <w:jc w:val="left"/>
            </w:pPr>
            <w:r>
              <w:t xml:space="preserve">$471,000.00</w:t>
            </w:r>
          </w:p>
        </w:tc>
      </w:tr>
    </w:tbl>
    <w:bookmarkEnd w:id="23"/>
    <w:bookmarkStart w:id="24" w:name="payment-terms"/>
    <w:p>
      <w:pPr>
        <w:pStyle w:val="Heading2"/>
      </w:pPr>
      <w:r>
        <w:t xml:space="preserve">4. Payment Terms</w:t>
      </w:r>
    </w:p>
    <w:p>
      <w:pPr>
        <w:pStyle w:val="FirstParagraph"/>
      </w:pPr>
      <w:r>
        <w:t xml:space="preserve">All amounts specified in this</w:t>
      </w:r>
      <w:r>
        <w:t xml:space="preserve"> </w:t>
      </w:r>
      <w:r>
        <w:t xml:space="preserve">Quotation Estimate</w:t>
      </w:r>
      <w:r>
        <w:t xml:space="preserve"> </w:t>
      </w:r>
      <w:r>
        <w:t xml:space="preserve">are denominated in United States Dollars (USD). Payment shall be made via wire transfer to the GDSAG designated account. Invoicing will occur on a monthly basis, with payment due within thirty (30) days of invoice date. A 10% mobilization fee is due upon execution of the service agreement, with the remaining balance invoiced monthly in arrears. Late payments shall accrue interest at a rate of 1.5% per month.</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are subject to revision based on market conditions in</w:t>
      </w:r>
      <w:r>
        <w:t xml:space="preserve"> </w:t>
      </w:r>
      <w:r>
        <w:t xml:space="preserve">South Korea Seoul</w:t>
      </w:r>
      <w:r>
        <w:t xml:space="preserve">.</w:t>
      </w:r>
    </w:p>
    <w:p>
      <w:pPr>
        <w:numPr>
          <w:ilvl w:val="0"/>
          <w:numId w:val="1002"/>
        </w:numPr>
        <w:pStyle w:val="Compact"/>
      </w:pPr>
      <w:r>
        <w:t xml:space="preserve">The</w:t>
      </w:r>
      <w:r>
        <w:t xml:space="preserve"> </w:t>
      </w:r>
      <w:r>
        <w:t xml:space="preserve">Military Officer</w:t>
      </w:r>
      <w:r>
        <w:t xml:space="preserve"> </w:t>
      </w:r>
      <w:r>
        <w:t xml:space="preserve">assigned to this engagement shall be vetted through a comprehensive background check, including verification of service records, security clearances, and professional references, prior to deployment in</w:t>
      </w:r>
      <w:r>
        <w:t xml:space="preserve"> </w:t>
      </w:r>
      <w:r>
        <w:t xml:space="preserve">South Korea Seoul</w:t>
      </w:r>
      <w:r>
        <w:t xml:space="preserve">.</w:t>
      </w:r>
    </w:p>
    <w:p>
      <w:pPr>
        <w:numPr>
          <w:ilvl w:val="0"/>
          <w:numId w:val="1002"/>
        </w:numPr>
        <w:pStyle w:val="Compact"/>
      </w:pPr>
      <w:r>
        <w:t xml:space="preserve">All services shall be performed in full compliance with the laws of the Republic of Korea, including but not limited to the National Security Act, the Foreigner Registration Act, and applicable Seoul municipal regulations.</w:t>
      </w:r>
    </w:p>
    <w:p>
      <w:pPr>
        <w:numPr>
          <w:ilvl w:val="0"/>
          <w:numId w:val="1002"/>
        </w:numPr>
        <w:pStyle w:val="Compact"/>
      </w:pPr>
      <w:r>
        <w:t xml:space="preserve">GDSAG shall maintain professional liability insurance with a minimum coverage of USD 5,000,000 for the duration of the engagement in</w:t>
      </w:r>
      <w:r>
        <w:t xml:space="preserve"> </w:t>
      </w:r>
      <w:r>
        <w:t xml:space="preserve">South Korea Seoul</w:t>
      </w:r>
      <w:r>
        <w:t xml:space="preserve">.</w:t>
      </w:r>
    </w:p>
    <w:p>
      <w:pPr>
        <w:numPr>
          <w:ilvl w:val="0"/>
          <w:numId w:val="1002"/>
        </w:numPr>
        <w:pStyle w:val="Compact"/>
      </w:pPr>
      <w:r>
        <w:t xml:space="preserve">Either party may terminate the engagement with sixty (60) days' written notice. In the event of early termination, all fees for services rendered up to the termination date shall remain payable.</w:t>
      </w:r>
    </w:p>
    <w:p>
      <w:pPr>
        <w:numPr>
          <w:ilvl w:val="0"/>
          <w:numId w:val="1002"/>
        </w:numPr>
        <w:pStyle w:val="Compact"/>
      </w:pPr>
      <w:r>
        <w:t xml:space="preserve">All deliverables, reports, and strategic documents produced under this engagement shall remain the exclusive property of the client. The</w:t>
      </w:r>
      <w:r>
        <w:t xml:space="preserve"> </w:t>
      </w:r>
      <w:r>
        <w:t xml:space="preserve">Military Officer</w:t>
      </w:r>
      <w:r>
        <w:t xml:space="preserve"> </w:t>
      </w:r>
      <w:r>
        <w:t xml:space="preserve">shall be bound by a non-disclosure agreement (NDA) for a period of five (5) years following the conclusion of services.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services.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engagement of a</w:t>
      </w:r>
      <w:r>
        <w:t xml:space="preserve"> </w:t>
      </w:r>
      <w:r>
        <w:t xml:space="preserve">Military Officer</w:t>
      </w:r>
      <w:r>
        <w:t xml:space="preserve"> </w:t>
      </w:r>
      <w:r>
        <w:t xml:space="preserve">in</w:t>
      </w:r>
      <w:r>
        <w:t xml:space="preserve"> </w:t>
      </w:r>
      <w:r>
        <w:t xml:space="preserve">South Korea Seoul</w:t>
      </w:r>
      <w:r>
        <w:t xml:space="preserve"> </w:t>
      </w:r>
      <w:r>
        <w:t xml:space="preserve">meets the operational and security requirements of the organization. This signature authorizes GDSAG to proceed with officer selection, visa processing, and deployment planning upon execution of the definitive Service Agreement.</w:t>
      </w:r>
    </w:p>
    <w:p>
      <w:pPr>
        <w:pStyle w:val="BodyText"/>
      </w:pPr>
      <w:r>
        <w:rPr>
          <w:bCs/>
          <w:b/>
        </w:rPr>
        <w:t xml:space="preserve">For: Global Defense &amp; Security Advisory Group (GDSAG)</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Client Organization (Seoul, South Korea)</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QTE-2025-SKR-0472) is the property of GDSAG and is intended solely for the named client. Unauthorized reproduction or distribution is prohibited. All services described herein are subject to the final terms of the executed Service Agreement. GDSAG reserves the right to modify the Military Officer assignment based on availability, clearance status, and operational requirements in South Korea Seoul.</w:t>
      </w:r>
    </w:p>
    <w:p>
      <w:pPr>
        <w:pStyle w:val="BodyText"/>
      </w:pPr>
      <w:r>
        <w:t xml:space="preserve">© 2025 Global Defense &amp; Security Advisory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South Korea Seoul</dc:title>
  <dc:creator/>
  <dc:language>en</dc:language>
  <cp:keywords/>
  <dcterms:created xsi:type="dcterms:W3CDTF">2026-10-10T04:41:38Z</dcterms:created>
  <dcterms:modified xsi:type="dcterms:W3CDTF">2026-10-10T04:41:38Z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