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quotation-estimate"/>
    <w:p>
      <w:pPr>
        <w:pStyle w:val="Heading1"/>
      </w:pPr>
      <w:r>
        <w:t xml:space="preserve">QUOTATION ESTIMATE</w:t>
      </w:r>
    </w:p>
    <w:p>
      <w:pPr>
        <w:pStyle w:val="FirstParagraph"/>
      </w:pPr>
      <w:r>
        <w:t xml:space="preserve">Professional Military Officer Security &amp; Advisory Services</w:t>
      </w:r>
    </w:p>
    <w:p>
      <w:pPr>
        <w:pStyle w:val="BodyText"/>
      </w:pPr>
      <w:r>
        <w:t xml:space="preserve">Operating Location: Spain Barcelona</w:t>
      </w:r>
    </w:p>
    <w:bookmarkEnd w:id="20"/>
    <w:p>
      <w:pPr>
        <w:pStyle w:val="BodyText"/>
      </w:pPr>
      <w:r>
        <w:rPr>
          <w:bCs/>
          <w:b/>
        </w:rPr>
        <w:t xml:space="preserve">Quotation No.:</w:t>
      </w:r>
      <w:r>
        <w:t xml:space="preserve"> </w:t>
      </w:r>
      <w:r>
        <w:t xml:space="preserve">QTE-2025-BCN-0472</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Iberian Security Solutions S.L.</w:t>
      </w:r>
      <w:r>
        <w:br/>
      </w:r>
      <w:r>
        <w:rPr>
          <w:bCs/>
          <w:b/>
        </w:rPr>
        <w:t xml:space="preserve">Address:</w:t>
      </w:r>
      <w:r>
        <w:t xml:space="preserve"> </w:t>
      </w:r>
      <w:r>
        <w:t xml:space="preserve">Av. Diagonal 520, 08029 Barcelona, Spain</w:t>
      </w:r>
      <w:r>
        <w:br/>
      </w:r>
      <w:r>
        <w:rPr>
          <w:bCs/>
          <w:b/>
        </w:rPr>
        <w:t xml:space="preserve">Contact:</w:t>
      </w:r>
      <w:r>
        <w:t xml:space="preserve"> </w:t>
      </w:r>
      <w:r>
        <w:t xml:space="preserve">+34 93 412 7890 | ops@iberiansec.es</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Mediterranean Corporate Holdings S.A.</w:t>
            </w:r>
          </w:p>
        </w:tc>
      </w:tr>
      <w:tr>
        <w:tc>
          <w:tcPr/>
          <w:p>
            <w:pPr>
              <w:pStyle w:val="Compact"/>
              <w:jc w:val="left"/>
            </w:pPr>
            <w:r>
              <w:rPr>
                <w:bCs/>
                <w:b/>
              </w:rPr>
              <w:t xml:space="preserve">Client Address:</w:t>
            </w:r>
          </w:p>
        </w:tc>
        <w:tc>
          <w:tcPr/>
          <w:p>
            <w:pPr>
              <w:pStyle w:val="Compact"/>
              <w:jc w:val="left"/>
            </w:pPr>
            <w:r>
              <w:t xml:space="preserve">Carrer de la Marina 88, 08005 Barcelona, Spain</w:t>
            </w:r>
          </w:p>
        </w:tc>
      </w:tr>
      <w:tr>
        <w:tc>
          <w:tcPr/>
          <w:p>
            <w:pPr>
              <w:pStyle w:val="Compact"/>
              <w:jc w:val="left"/>
            </w:pPr>
            <w:r>
              <w:rPr>
                <w:bCs/>
                <w:b/>
              </w:rPr>
              <w:t xml:space="preserve">Point of Contact:</w:t>
            </w:r>
          </w:p>
        </w:tc>
        <w:tc>
          <w:tcPr/>
          <w:p>
            <w:pPr>
              <w:pStyle w:val="Compact"/>
              <w:jc w:val="left"/>
            </w:pPr>
            <w:r>
              <w:t xml:space="preserve">Mr. Alejandro Ferrer, Director of Corporate Security</w:t>
            </w:r>
          </w:p>
        </w:tc>
      </w:tr>
      <w:tr>
        <w:tc>
          <w:tcPr/>
          <w:p>
            <w:pPr>
              <w:pStyle w:val="Compact"/>
              <w:jc w:val="left"/>
            </w:pPr>
            <w:r>
              <w:rPr>
                <w:bCs/>
                <w:b/>
              </w:rPr>
              <w:t xml:space="preserve">Service Location:</w:t>
            </w:r>
          </w:p>
        </w:tc>
        <w:tc>
          <w:tcPr/>
          <w:p>
            <w:pPr>
              <w:pStyle w:val="Compact"/>
              <w:jc w:val="left"/>
            </w:pPr>
            <w:r>
              <w:t xml:space="preserve">Spain Barcelona – Multiple sites including Port Vell, Eixample District, and Montjuïc</w:t>
            </w:r>
          </w:p>
        </w:tc>
      </w:tr>
    </w:tbl>
    <w:bookmarkEnd w:id="21"/>
    <w:bookmarkStart w:id="22" w:name="Xb48e5c6dbf756dff8d457156b9491e25836a9e1"/>
    <w:p>
      <w:pPr>
        <w:pStyle w:val="Heading2"/>
      </w:pPr>
      <w:r>
        <w:t xml:space="preserve">2. Scope of Services – Military Officer Engagement</w:t>
      </w:r>
    </w:p>
    <w:p>
      <w:pPr>
        <w:pStyle w:val="FirstParagraph"/>
      </w:pPr>
      <w:r>
        <w:t xml:space="preserve">This</w:t>
      </w:r>
      <w:r>
        <w:t xml:space="preserve"> </w:t>
      </w:r>
      <w:r>
        <w:t xml:space="preserve">Quotation Estimate</w:t>
      </w:r>
      <w:r>
        <w:t xml:space="preserve"> </w:t>
      </w:r>
      <w:r>
        <w:t xml:space="preserve">outlines the comprehensive professional services to be rendered by a qualified</w:t>
      </w:r>
      <w:r>
        <w:t xml:space="preserve"> </w:t>
      </w:r>
      <w:r>
        <w:t xml:space="preserve">Military Officer</w:t>
      </w:r>
      <w:r>
        <w:t xml:space="preserve"> </w:t>
      </w:r>
      <w:r>
        <w:t xml:space="preserve">engaged on behalf of the Client for operational deployment within</w:t>
      </w:r>
      <w:r>
        <w:t xml:space="preserve"> </w:t>
      </w:r>
      <w:r>
        <w:t xml:space="preserve">Spain Barcelona</w:t>
      </w:r>
      <w:r>
        <w:t xml:space="preserve">. The Military Officer shall provide executive protection, tactical security advisory, risk assessment, and operational coordination services in accordance with the highest standards of military discipline and professional conduct.</w:t>
      </w:r>
    </w:p>
    <w:p>
      <w:pPr>
        <w:pStyle w:val="BodyText"/>
      </w:pPr>
      <w:r>
        <w:t xml:space="preserve">The Military Officer assigned to this engagement holds a minimum of fifteen (15) years of active service experience, including deployments in multinational peacekeeping operations, counter-terrorism units, and executive protection details. All services will be conducted in full compliance with Spanish national law, the regulations of the Generalitat de Catalunya, and the specific municipal ordinances governing security operations in the city of Barcelona.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1.1</w:t>
            </w:r>
          </w:p>
        </w:tc>
        <w:tc>
          <w:tcPr/>
          <w:p>
            <w:pPr>
              <w:pStyle w:val="Compact"/>
              <w:jc w:val="left"/>
            </w:pPr>
            <w:r>
              <w:t xml:space="preserve">Military Officer – Executive Protection Detail (24/7 coverage, 2-officer rotation)</w:t>
            </w:r>
          </w:p>
        </w:tc>
        <w:tc>
          <w:tcPr/>
          <w:p>
            <w:pPr>
              <w:pStyle w:val="Compact"/>
              <w:jc w:val="left"/>
            </w:pPr>
            <w:r>
              <w:t xml:space="preserve">90 days</w:t>
            </w:r>
          </w:p>
        </w:tc>
        <w:tc>
          <w:tcPr/>
          <w:p>
            <w:pPr>
              <w:pStyle w:val="Compact"/>
              <w:jc w:val="left"/>
            </w:pPr>
            <w:r>
              <w:t xml:space="preserve">€1,850/day</w:t>
            </w:r>
          </w:p>
        </w:tc>
        <w:tc>
          <w:tcPr/>
          <w:p>
            <w:pPr>
              <w:pStyle w:val="Compact"/>
              <w:jc w:val="left"/>
            </w:pPr>
            <w:r>
              <w:t xml:space="preserve">€166,500.00</w:t>
            </w:r>
          </w:p>
        </w:tc>
      </w:tr>
      <w:tr>
        <w:tc>
          <w:tcPr/>
          <w:p>
            <w:pPr>
              <w:pStyle w:val="Compact"/>
              <w:jc w:val="left"/>
            </w:pPr>
            <w:r>
              <w:t xml:space="preserve">1.2</w:t>
            </w:r>
          </w:p>
        </w:tc>
        <w:tc>
          <w:tcPr/>
          <w:p>
            <w:pPr>
              <w:pStyle w:val="Compact"/>
              <w:jc w:val="left"/>
            </w:pPr>
            <w:r>
              <w:t xml:space="preserve">Military Officer – Tactical Security Advisory &amp; Threat Assessment (on-site in Spain Barcelona)</w:t>
            </w:r>
          </w:p>
        </w:tc>
        <w:tc>
          <w:tcPr/>
          <w:p>
            <w:pPr>
              <w:pStyle w:val="Compact"/>
              <w:jc w:val="left"/>
            </w:pPr>
            <w:r>
              <w:t xml:space="preserve">10 days</w:t>
            </w:r>
          </w:p>
        </w:tc>
        <w:tc>
          <w:tcPr/>
          <w:p>
            <w:pPr>
              <w:pStyle w:val="Compact"/>
              <w:jc w:val="left"/>
            </w:pPr>
            <w:r>
              <w:t xml:space="preserve">€2,400/day</w:t>
            </w:r>
          </w:p>
        </w:tc>
        <w:tc>
          <w:tcPr/>
          <w:p>
            <w:pPr>
              <w:pStyle w:val="Compact"/>
              <w:jc w:val="left"/>
            </w:pPr>
            <w:r>
              <w:t xml:space="preserve">€24,000.00</w:t>
            </w:r>
          </w:p>
        </w:tc>
      </w:tr>
      <w:tr>
        <w:tc>
          <w:tcPr/>
          <w:p>
            <w:pPr>
              <w:pStyle w:val="Compact"/>
              <w:jc w:val="left"/>
            </w:pPr>
            <w:r>
              <w:t xml:space="preserve">1.3</w:t>
            </w:r>
          </w:p>
        </w:tc>
        <w:tc>
          <w:tcPr/>
          <w:p>
            <w:pPr>
              <w:pStyle w:val="Compact"/>
              <w:jc w:val="left"/>
            </w:pPr>
            <w:r>
              <w:t xml:space="preserve">Military Officer – Event Security Command (Fira de Barcelona, 3-day exhibition)</w:t>
            </w:r>
          </w:p>
        </w:tc>
        <w:tc>
          <w:tcPr/>
          <w:p>
            <w:pPr>
              <w:pStyle w:val="Compact"/>
              <w:jc w:val="left"/>
            </w:pPr>
            <w:r>
              <w:t xml:space="preserve">3 days</w:t>
            </w:r>
          </w:p>
        </w:tc>
        <w:tc>
          <w:tcPr/>
          <w:p>
            <w:pPr>
              <w:pStyle w:val="Compact"/>
              <w:jc w:val="left"/>
            </w:pPr>
            <w:r>
              <w:t xml:space="preserve">€3,200/day</w:t>
            </w:r>
          </w:p>
        </w:tc>
        <w:tc>
          <w:tcPr/>
          <w:p>
            <w:pPr>
              <w:pStyle w:val="Compact"/>
              <w:jc w:val="left"/>
            </w:pPr>
            <w:r>
              <w:t xml:space="preserve">€9,600.00</w:t>
            </w:r>
          </w:p>
        </w:tc>
      </w:tr>
      <w:tr>
        <w:tc>
          <w:tcPr/>
          <w:p>
            <w:pPr>
              <w:pStyle w:val="Compact"/>
              <w:jc w:val="left"/>
            </w:pPr>
            <w:r>
              <w:t xml:space="preserve">1.4</w:t>
            </w:r>
          </w:p>
        </w:tc>
        <w:tc>
          <w:tcPr/>
          <w:p>
            <w:pPr>
              <w:pStyle w:val="Compact"/>
              <w:jc w:val="left"/>
            </w:pPr>
            <w:r>
              <w:t xml:space="preserve">Operational Vehicle &amp; Communications Equipment (armoured transport, encrypted radio)</w:t>
            </w:r>
          </w:p>
        </w:tc>
        <w:tc>
          <w:tcPr/>
          <w:p>
            <w:pPr>
              <w:pStyle w:val="Compact"/>
              <w:jc w:val="left"/>
            </w:pPr>
            <w:r>
              <w:t xml:space="preserve">90 days</w:t>
            </w:r>
          </w:p>
        </w:tc>
        <w:tc>
          <w:tcPr/>
          <w:p>
            <w:pPr>
              <w:pStyle w:val="Compact"/>
              <w:jc w:val="left"/>
            </w:pPr>
            <w:r>
              <w:t xml:space="preserve">€420/day</w:t>
            </w:r>
          </w:p>
        </w:tc>
        <w:tc>
          <w:tcPr/>
          <w:p>
            <w:pPr>
              <w:pStyle w:val="Compact"/>
              <w:jc w:val="left"/>
            </w:pPr>
            <w:r>
              <w:t xml:space="preserve">€37,800.00</w:t>
            </w:r>
          </w:p>
        </w:tc>
      </w:tr>
      <w:tr>
        <w:tc>
          <w:tcPr/>
          <w:p>
            <w:pPr>
              <w:pStyle w:val="Compact"/>
              <w:jc w:val="left"/>
            </w:pPr>
            <w:r>
              <w:t xml:space="preserve">1.5</w:t>
            </w:r>
          </w:p>
        </w:tc>
        <w:tc>
          <w:tcPr/>
          <w:p>
            <w:pPr>
              <w:pStyle w:val="Compact"/>
              <w:jc w:val="left"/>
            </w:pPr>
            <w:r>
              <w:t xml:space="preserve">Accommodation &amp; Logistics for Military Officer team in Spain Barcelona</w:t>
            </w:r>
          </w:p>
        </w:tc>
        <w:tc>
          <w:tcPr/>
          <w:p>
            <w:pPr>
              <w:pStyle w:val="Compact"/>
              <w:jc w:val="left"/>
            </w:pPr>
            <w:r>
              <w:t xml:space="preserve">90 days</w:t>
            </w:r>
          </w:p>
        </w:tc>
        <w:tc>
          <w:tcPr/>
          <w:p>
            <w:pPr>
              <w:pStyle w:val="Compact"/>
              <w:jc w:val="left"/>
            </w:pPr>
            <w:r>
              <w:t xml:space="preserve">€310/day</w:t>
            </w:r>
          </w:p>
        </w:tc>
        <w:tc>
          <w:tcPr/>
          <w:p>
            <w:pPr>
              <w:pStyle w:val="Compact"/>
              <w:jc w:val="left"/>
            </w:pPr>
            <w:r>
              <w:t xml:space="preserve">€27,900.00</w:t>
            </w:r>
          </w:p>
        </w:tc>
      </w:tr>
      <w:tr>
        <w:tc>
          <w:tcPr/>
          <w:p>
            <w:pPr>
              <w:pStyle w:val="Compact"/>
              <w:jc w:val="left"/>
            </w:pPr>
            <w:r>
              <w:t xml:space="preserve">1.6</w:t>
            </w:r>
          </w:p>
        </w:tc>
        <w:tc>
          <w:tcPr/>
          <w:p>
            <w:pPr>
              <w:pStyle w:val="Compact"/>
              <w:jc w:val="left"/>
            </w:pPr>
            <w:r>
              <w:t xml:space="preserve">Regulatory Compliance &amp; Licensing (Spanish security permits, Catalan regional authorisations)</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€4,500.00</w:t>
            </w:r>
          </w:p>
        </w:tc>
      </w:tr>
      <w:tr>
        <w:tc>
          <w:tcPr/>
          <w:p>
            <w:pPr>
              <w:pStyle w:val="Compact"/>
              <w:jc w:val="left"/>
            </w:pPr>
            <w:r>
              <w:t xml:space="preserve">1.7</w:t>
            </w:r>
          </w:p>
        </w:tc>
        <w:tc>
          <w:tcPr/>
          <w:p>
            <w:pPr>
              <w:pStyle w:val="Compact"/>
              <w:jc w:val="left"/>
            </w:pPr>
            <w:r>
              <w:t xml:space="preserve">Contingency &amp; Operational Reserve (10%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€27,030.00</w:t>
            </w:r>
          </w:p>
        </w:tc>
      </w:tr>
      <w:tr>
        <w:tc>
          <w:tcPr>
            <w:gridSpan w:val="4"/>
          </w:tcPr>
          <w:p>
            <w:pPr>
              <w:pStyle w:val="Compact"/>
              <w:jc w:val="right"/>
            </w:pPr>
            <w:r>
              <w:t xml:space="preserve">GRAND TOTAL (excl. IVA 21%)</w:t>
            </w:r>
          </w:p>
        </w:tc>
        <w:tc>
          <w:tcPr/>
          <w:p>
            <w:pPr>
              <w:pStyle w:val="Compact"/>
              <w:jc w:val="left"/>
            </w:pPr>
            <w:r>
              <w:t xml:space="preserve">€297,330.00</w:t>
            </w:r>
          </w:p>
        </w:tc>
      </w:tr>
      <w:tr>
        <w:tc>
          <w:tcPr>
            <w:gridSpan w:val="4"/>
          </w:tcPr>
          <w:p>
            <w:pPr>
              <w:pStyle w:val="Compact"/>
              <w:jc w:val="right"/>
            </w:pPr>
            <w:r>
              <w:t xml:space="preserve">IVA (21% – Spanish VAT)</w:t>
            </w:r>
          </w:p>
        </w:tc>
        <w:tc>
          <w:tcPr/>
          <w:p>
            <w:pPr>
              <w:pStyle w:val="Compact"/>
              <w:jc w:val="left"/>
            </w:pPr>
            <w:r>
              <w:t xml:space="preserve">€62,439.30</w:t>
            </w:r>
          </w:p>
        </w:tc>
      </w:tr>
      <w:tr>
        <w:tc>
          <w:tcPr>
            <w:gridSpan w:val="4"/>
          </w:tcPr>
          <w:p>
            <w:pPr>
              <w:pStyle w:val="Compact"/>
              <w:jc w:val="right"/>
            </w:pPr>
            <w:r>
              <w:t xml:space="preserve">TOTAL AMOUNT DUE</w:t>
            </w:r>
          </w:p>
        </w:tc>
        <w:tc>
          <w:tcPr/>
          <w:p>
            <w:pPr>
              <w:pStyle w:val="Compact"/>
              <w:jc w:val="left"/>
            </w:pPr>
            <w:r>
              <w:t xml:space="preserve">€359,769.30</w:t>
            </w:r>
          </w:p>
        </w:tc>
      </w:tr>
    </w:tbl>
    <w:bookmarkEnd w:id="23"/>
    <w:bookmarkStart w:id="24" w:name="terms-conditions"/>
    <w:p>
      <w:pPr>
        <w:pStyle w:val="Heading2"/>
      </w:pPr>
      <w:r>
        <w:t xml:space="preserve">4. Terms &amp;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Beyond this period, pricing may be subject to revision due to operational cost fluctuations in the Spain Barcelona market.</w:t>
      </w:r>
    </w:p>
    <w:p>
      <w:pPr>
        <w:numPr>
          <w:ilvl w:val="0"/>
          <w:numId w:val="1001"/>
        </w:numPr>
        <w:pStyle w:val="Compact"/>
      </w:pPr>
      <w:r>
        <w:rPr>
          <w:bCs/>
          <w:b/>
        </w:rPr>
        <w:t xml:space="preserve">Payment Schedule:</w:t>
      </w:r>
      <w:r>
        <w:t xml:space="preserve"> </w:t>
      </w:r>
      <w:r>
        <w:t xml:space="preserve">40% advance payment upon contract execution; 30% upon commencement of the Military Officer deployment; 30% upon successful completion of the engagement. All payments to be made via bank transfer to the account designated by Iberian Security Solutions S.L.</w:t>
      </w:r>
    </w:p>
    <w:p>
      <w:pPr>
        <w:numPr>
          <w:ilvl w:val="0"/>
          <w:numId w:val="1001"/>
        </w:numPr>
        <w:pStyle w:val="Compact"/>
      </w:pPr>
      <w:r>
        <w:rPr>
          <w:bCs/>
          <w:b/>
        </w:rPr>
        <w:t xml:space="preserve">Compliance:</w:t>
      </w:r>
      <w:r>
        <w:t xml:space="preserve"> </w:t>
      </w:r>
      <w:r>
        <w:t xml:space="preserve">The Military Officer and all supporting personnel shall operate under the full authority of Spanish national security legislation (Ley Orgánica 1/1992) and the applicable Catalan regional security framework. All necessary permits for the city of Barcelona shall be obtained prior to deployment.</w:t>
      </w:r>
    </w:p>
    <w:p>
      <w:pPr>
        <w:numPr>
          <w:ilvl w:val="0"/>
          <w:numId w:val="1001"/>
        </w:numPr>
        <w:pStyle w:val="Compact"/>
      </w:pPr>
      <w:r>
        <w:rPr>
          <w:bCs/>
          <w:b/>
        </w:rPr>
        <w:t xml:space="preserve">Confidentiality:</w:t>
      </w:r>
      <w:r>
        <w:t xml:space="preserve"> </w:t>
      </w:r>
      <w:r>
        <w:t xml:space="preserve">All operational details, client information, and tactical assessments conducted by the Military Officer in Spain Barcelona shall be treated as strictly confidential and subject to a non-disclosure agreement (NDA) executed prior to engagement.</w:t>
      </w:r>
    </w:p>
    <w:p>
      <w:pPr>
        <w:numPr>
          <w:ilvl w:val="0"/>
          <w:numId w:val="1001"/>
        </w:numPr>
        <w:pStyle w:val="Compact"/>
      </w:pPr>
      <w:r>
        <w:rPr>
          <w:bCs/>
          <w:b/>
        </w:rPr>
        <w:t xml:space="preserve">Insurance:</w:t>
      </w:r>
      <w:r>
        <w:t xml:space="preserve"> </w:t>
      </w:r>
      <w:r>
        <w:t xml:space="preserve">The Military Officer and all personnel are covered under a comprehensive professional liability and public indemnity policy with a minimum coverage of €5,000,000, valid throughout the territory of Spain.</w:t>
      </w:r>
    </w:p>
    <w:p>
      <w:pPr>
        <w:numPr>
          <w:ilvl w:val="0"/>
          <w:numId w:val="1001"/>
        </w:numPr>
        <w:pStyle w:val="Compact"/>
      </w:pPr>
      <w:r>
        <w:rPr>
          <w:bCs/>
          <w:b/>
        </w:rPr>
        <w:t xml:space="preserve">Cancellation:</w:t>
      </w:r>
      <w:r>
        <w:t xml:space="preserve"> </w:t>
      </w:r>
      <w:r>
        <w:t xml:space="preserve">Cancellation by the Client with fewer than fourteen (14) days' written notice shall incur a penalty of 25% of the remaining contract value. Cancellation by Iberian Security Solutions S.L. without cause shall result in a full refund of all advance payments.</w:t>
      </w:r>
    </w:p>
    <w:p>
      <w:pPr>
        <w:numPr>
          <w:ilvl w:val="0"/>
          <w:numId w:val="1001"/>
        </w:numPr>
        <w:pStyle w:val="Compact"/>
      </w:pPr>
      <w:r>
        <w:rPr>
          <w:bCs/>
          <w:b/>
        </w:rPr>
        <w:t xml:space="preserve">Force Majeure:</w:t>
      </w:r>
      <w:r>
        <w:t xml:space="preserve"> </w:t>
      </w:r>
      <w:r>
        <w:t xml:space="preserve">Neither party shall be liable for failure to perform obligations due to acts of God, civil unrest, government-mandated restrictions, or other events beyond reasonable control affecting operations in Spain Barcelona.</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Spain. Any disputes shall be resolved by the competent courts of Barcelona, Spain.</w:t>
      </w:r>
    </w:p>
    <w:bookmarkEnd w:id="24"/>
    <w:bookmarkStart w:id="25" w:name="acceptance-authorisation"/>
    <w:p>
      <w:pPr>
        <w:pStyle w:val="Heading2"/>
      </w:pPr>
      <w:r>
        <w:t xml:space="preserve">5. Acceptance &amp; Authorisation</w:t>
      </w:r>
    </w:p>
    <w:p>
      <w:pPr>
        <w:pStyle w:val="FirstParagraph"/>
      </w:pPr>
      <w:r>
        <w:t xml:space="preserve">By signing below, the Client acknowledges receipt of this Quotation Estimate and authorises Iberian Security Solutions S.L. to proceed with the engagement of the Military Officer for the services described herein, to be executed in Spain Barcelona under the terms and conditions set forth in this document.</w:t>
      </w:r>
    </w:p>
    <w:p>
      <w:pPr>
        <w:pStyle w:val="BodyText"/>
      </w:pPr>
      <w:r>
        <w:rPr>
          <w:bCs/>
          <w:b/>
        </w:rPr>
        <w:t xml:space="preserve">For the Client:</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For Iberian Security Solutions S.L.:</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Iberian Security Solutions S.L. | CIF: B-65432109 | Registered in the Mercantile Registry of Barcelona, Vol. 4821, Folio 33, Sheet BC-112456</w:t>
      </w:r>
    </w:p>
    <w:p>
      <w:pPr>
        <w:pStyle w:val="BodyText"/>
      </w:pPr>
      <w:r>
        <w:t xml:space="preserve">This Quotation Estimate is a commercial document and does not constitute a binding contract until countersigned by both parties. All references to Military Officer services are subject to the applicable Spanish and Catalan regulatory framework.</w:t>
      </w:r>
    </w:p>
    <w:p>
      <w:pPr>
        <w:pStyle w:val="BodyText"/>
      </w:pPr>
      <w:r>
        <w:t xml:space="preserve">Document Reference: QTE-2025-BCN-0472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Spain Barcelona</dc:title>
  <dc:creator/>
  <dc:language>en</dc:language>
  <cp:keywords/>
  <dcterms:created xsi:type="dcterms:W3CDTF">2026-10-10T08:46:57Z</dcterms:created>
  <dcterms:modified xsi:type="dcterms:W3CDTF">2026-10-10T08:46:57Z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