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Strategic Defence &amp; Security Consultancy LLC, Abu Dhabi, United Arab Emirates</w:t>
            </w:r>
          </w:p>
        </w:tc>
      </w:tr>
      <w:tr>
        <w:tc>
          <w:tcPr/>
          <w:p>
            <w:pPr>
              <w:pStyle w:val="Compact"/>
              <w:jc w:val="left"/>
            </w:pPr>
            <w:r>
              <w:t xml:space="preserve">Prepared For:</w:t>
            </w:r>
          </w:p>
        </w:tc>
        <w:tc>
          <w:tcPr/>
          <w:p>
            <w:pPr>
              <w:pStyle w:val="Compact"/>
              <w:jc w:val="left"/>
            </w:pPr>
            <w:r>
              <w:t xml:space="preserve">[Client Name / Organization], Abu Dhabi, United Arab Emirates</w:t>
            </w:r>
          </w:p>
        </w:tc>
      </w:tr>
      <w:tr>
        <w:tc>
          <w:tcPr/>
          <w:p>
            <w:pPr>
              <w:pStyle w:val="Compact"/>
              <w:jc w:val="left"/>
            </w:pPr>
            <w:r>
              <w:t xml:space="preserve">Reference:</w:t>
            </w:r>
          </w:p>
        </w:tc>
        <w:tc>
          <w:tcPr/>
          <w:p>
            <w:pPr>
              <w:pStyle w:val="Compact"/>
              <w:jc w:val="left"/>
            </w:pPr>
            <w:r>
              <w:t xml:space="preserve">RFQ-AD-SEC-2025-113</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Strategic Defence &amp; Security Consultancy LLC, a licensed security and defence advisory firm registered in the United Arab Emirates, to provide a comprehensive cost breakdown for the engagement of a qualified Military Officer to deliver specialized security, advisory, and operational coordination services within Abu Dhabi, United Arab Emirates. This document has been prepared in direct response to the client's Request for Quotation (RFQ-AD-SEC-2025-113) and outlines all associated costs, deliverables, and contractual terms governing the proposed engagement.</w:t>
      </w:r>
    </w:p>
    <w:p>
      <w:pPr>
        <w:pStyle w:val="BodyText"/>
      </w:pPr>
      <w:r>
        <w:t xml:space="preserve">The Military Officer proposed for this assignment holds a minimum of fifteen (15) years of active and reserve service experience, including deployments in multinational peacekeeping operations, counter-terrorism task forces, and executive protection units. The officer's qualifications align with the standards set forth by the Abu Dhabi Police Command and the United Arab Emirates Ministry of Defence for the provision of private security advisory services.</w:t>
      </w:r>
    </w:p>
    <w:bookmarkEnd w:id="21"/>
    <w:bookmarkStart w:id="22" w:name="scope-of-services"/>
    <w:p>
      <w:pPr>
        <w:pStyle w:val="Heading2"/>
      </w:pPr>
      <w:r>
        <w:t xml:space="preserve">2. Scope of Services</w:t>
      </w:r>
    </w:p>
    <w:p>
      <w:pPr>
        <w:pStyle w:val="FirstParagraph"/>
      </w:pPr>
      <w:r>
        <w:t xml:space="preserve">The Military Officer shall provide the following services within the jurisdiction of Abu Dhabi, United Arab Emirates, for a contract period of twelve (12) months, renewable by mutual written agreement:</w:t>
      </w:r>
    </w:p>
    <w:p>
      <w:pPr>
        <w:numPr>
          <w:ilvl w:val="0"/>
          <w:numId w:val="1001"/>
        </w:numPr>
        <w:pStyle w:val="Compact"/>
      </w:pPr>
      <w:r>
        <w:rPr>
          <w:bCs/>
          <w:b/>
        </w:rPr>
        <w:t xml:space="preserve">Executive and Facility Security Advisory:</w:t>
      </w:r>
      <w:r>
        <w:t xml:space="preserve"> </w:t>
      </w:r>
      <w:r>
        <w:t xml:space="preserve">Conducting comprehensive risk assessments, threat analyses, and security posture reviews for the client's premises and personnel located in Abu Dhabi, United Arab Emirates.</w:t>
      </w:r>
    </w:p>
    <w:p>
      <w:pPr>
        <w:numPr>
          <w:ilvl w:val="0"/>
          <w:numId w:val="1001"/>
        </w:numPr>
        <w:pStyle w:val="Compact"/>
      </w:pPr>
      <w:r>
        <w:rPr>
          <w:bCs/>
          <w:b/>
        </w:rPr>
        <w:t xml:space="preserve">Operational Planning and Coordination:</w:t>
      </w:r>
      <w:r>
        <w:t xml:space="preserve"> </w:t>
      </w:r>
      <w:r>
        <w:t xml:space="preserve">Developing and implementing security operation plans, emergency response protocols, and continuity-of-operations procedures in compliance with United Arab Emirates federal and emirate-level regulations.</w:t>
      </w:r>
    </w:p>
    <w:p>
      <w:pPr>
        <w:numPr>
          <w:ilvl w:val="0"/>
          <w:numId w:val="1001"/>
        </w:numPr>
        <w:pStyle w:val="Compact"/>
      </w:pPr>
      <w:r>
        <w:rPr>
          <w:bCs/>
          <w:b/>
        </w:rPr>
        <w:t xml:space="preserve">Training and Capacity Building:</w:t>
      </w:r>
      <w:r>
        <w:t xml:space="preserve"> </w:t>
      </w:r>
      <w:r>
        <w:t xml:space="preserve">Delivering structured training programmes for the client's in-house security teams, covering tactical awareness, crisis management, and force-protection principles.</w:t>
      </w:r>
    </w:p>
    <w:p>
      <w:pPr>
        <w:numPr>
          <w:ilvl w:val="0"/>
          <w:numId w:val="1001"/>
        </w:numPr>
        <w:pStyle w:val="Compact"/>
      </w:pPr>
      <w:r>
        <w:rPr>
          <w:bCs/>
          <w:b/>
        </w:rPr>
        <w:t xml:space="preserve">Event Security Command:</w:t>
      </w:r>
      <w:r>
        <w:t xml:space="preserve"> </w:t>
      </w:r>
      <w:r>
        <w:t xml:space="preserve">Providing on-site command and control for high-profile events, diplomatic functions, and corporate gatherings held in Abu Dhabi, United Arab Emirates.</w:t>
      </w:r>
    </w:p>
    <w:p>
      <w:pPr>
        <w:numPr>
          <w:ilvl w:val="0"/>
          <w:numId w:val="1001"/>
        </w:numPr>
        <w:pStyle w:val="Compact"/>
      </w:pPr>
      <w:r>
        <w:rPr>
          <w:bCs/>
          <w:b/>
        </w:rPr>
        <w:t xml:space="preserve">Intelligence Briefings:</w:t>
      </w:r>
      <w:r>
        <w:t xml:space="preserve"> </w:t>
      </w:r>
      <w:r>
        <w:t xml:space="preserve">Producing monthly threat intelligence reports and situational awareness briefings relevant to the security environment in Abu Dhabi and the broader United Arab Emirates region.</w:t>
      </w:r>
    </w:p>
    <w:p>
      <w:pPr>
        <w:numPr>
          <w:ilvl w:val="0"/>
          <w:numId w:val="1001"/>
        </w:numPr>
        <w:pStyle w:val="Compact"/>
      </w:pPr>
      <w:r>
        <w:rPr>
          <w:bCs/>
          <w:b/>
        </w:rPr>
        <w:t xml:space="preserve">Regulatory Liaison:</w:t>
      </w:r>
      <w:r>
        <w:t xml:space="preserve"> </w:t>
      </w:r>
      <w:r>
        <w:t xml:space="preserve">Serving as the primary point of contact with Abu Dhabi Police, the Federal Authority for Identity, Citizenship, Customs &amp; Port Security, and other relevant United Arab Emirates governmental bodies.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Rate (AED)</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Military Officer — Monthly Retainer (Full-time engagement, 40 hrs/week, Abu Dhabi, UAE)</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Initial Security Risk Assessment &amp; Threat Analysis Report (Abu Dhabi facilities)</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Security Operation Plan Development &amp; Documentation</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Training Programme Delivery (4 sessions × 8 hours, Abu Dhabi training centre)</w:t>
            </w:r>
          </w:p>
        </w:tc>
        <w:tc>
          <w:tcPr/>
          <w:p>
            <w:pPr>
              <w:pStyle w:val="Compact"/>
              <w:jc w:val="left"/>
            </w:pPr>
            <w:r>
              <w:t xml:space="preserve">Session</w:t>
            </w:r>
          </w:p>
        </w:tc>
        <w:tc>
          <w:tcPr/>
          <w:p>
            <w:pPr>
              <w:pStyle w:val="Compact"/>
              <w:jc w:val="left"/>
            </w:pPr>
            <w:r>
              <w:t xml:space="preserve">6,500.00</w:t>
            </w:r>
          </w:p>
        </w:tc>
        <w:tc>
          <w:tcPr/>
          <w:p>
            <w:pPr>
              <w:pStyle w:val="Compact"/>
              <w:jc w:val="left"/>
            </w:pPr>
            <w:r>
              <w:t xml:space="preserve">4</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Monthly Threat Intelligence &amp; Situational Awareness Briefings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Event Security Command (up to 6 events per year, Abu Dhabi venues)</w:t>
            </w:r>
          </w:p>
        </w:tc>
        <w:tc>
          <w:tcPr/>
          <w:p>
            <w:pPr>
              <w:pStyle w:val="Compact"/>
              <w:jc w:val="left"/>
            </w:pPr>
            <w:r>
              <w:t xml:space="preserve">Event</w:t>
            </w:r>
          </w:p>
        </w:tc>
        <w:tc>
          <w:tcPr/>
          <w:p>
            <w:pPr>
              <w:pStyle w:val="Compact"/>
              <w:jc w:val="left"/>
            </w:pPr>
            <w:r>
              <w:t xml:space="preserve">8,000.00</w:t>
            </w:r>
          </w:p>
        </w:tc>
        <w:tc>
          <w:tcPr/>
          <w:p>
            <w:pPr>
              <w:pStyle w:val="Compact"/>
              <w:jc w:val="left"/>
            </w:pPr>
            <w:r>
              <w:t xml:space="preserve">6</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Regulatory Compliance &amp; Government Liaison Support</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Emergency Response &amp; Crisis Management Plan (Annual update)</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09</w:t>
            </w:r>
          </w:p>
        </w:tc>
        <w:tc>
          <w:tcPr/>
          <w:p>
            <w:pPr>
              <w:pStyle w:val="Compact"/>
              <w:jc w:val="left"/>
            </w:pPr>
            <w:r>
              <w:t xml:space="preserve">Travel, Accommodation &amp; Local Transport (Abu Dhabi, United Arab Emirates)</w:t>
            </w:r>
          </w:p>
        </w:tc>
        <w:tc>
          <w:tcPr/>
          <w:p>
            <w:pPr>
              <w:pStyle w:val="Compact"/>
              <w:jc w:val="left"/>
            </w:pPr>
            <w:r>
              <w:t xml:space="preserve">Month</w:t>
            </w:r>
          </w:p>
        </w:tc>
        <w:tc>
          <w:tcPr/>
          <w:p>
            <w:pPr>
              <w:pStyle w:val="Compact"/>
              <w:jc w:val="left"/>
            </w:pPr>
            <w:r>
              <w:t xml:space="preserve">4,000.00</w:t>
            </w:r>
          </w:p>
        </w:tc>
        <w:tc>
          <w:tcPr/>
          <w:p>
            <w:pPr>
              <w:pStyle w:val="Compact"/>
              <w:jc w:val="left"/>
            </w:pPr>
            <w:r>
              <w:t xml:space="preserve">12</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Communication Equipment &amp; Secure Data Transmission (Annual)</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gridSpan w:val="5"/>
          </w:tcPr>
          <w:p>
            <w:pPr>
              <w:pStyle w:val="Compact"/>
              <w:jc w:val="left"/>
            </w:pPr>
            <w:r>
              <w:t xml:space="preserve">Subtotal (AED)</w:t>
            </w:r>
          </w:p>
        </w:tc>
        <w:tc>
          <w:tcPr/>
          <w:p>
            <w:pPr>
              <w:pStyle w:val="Compact"/>
              <w:jc w:val="left"/>
            </w:pPr>
            <w:r>
              <w:t xml:space="preserve">787,400.00</w:t>
            </w:r>
          </w:p>
        </w:tc>
      </w:tr>
      <w:tr>
        <w:tc>
          <w:tcPr>
            <w:gridSpan w:val="5"/>
          </w:tcPr>
          <w:p>
            <w:pPr>
              <w:pStyle w:val="Compact"/>
              <w:jc w:val="left"/>
            </w:pPr>
            <w:r>
              <w:t xml:space="preserve">VAT @ 5% (United Arab Emirates)</w:t>
            </w:r>
          </w:p>
        </w:tc>
        <w:tc>
          <w:tcPr/>
          <w:p>
            <w:pPr>
              <w:pStyle w:val="Compact"/>
              <w:jc w:val="left"/>
            </w:pPr>
            <w:r>
              <w:t xml:space="preserve">39,370.00</w:t>
            </w:r>
          </w:p>
        </w:tc>
      </w:tr>
      <w:tr>
        <w:tc>
          <w:tcPr>
            <w:gridSpan w:val="5"/>
          </w:tcPr>
          <w:p>
            <w:pPr>
              <w:pStyle w:val="Compact"/>
              <w:jc w:val="left"/>
            </w:pPr>
            <w:r>
              <w:rPr>
                <w:bCs/>
                <w:b/>
              </w:rPr>
              <w:t xml:space="preserve">TOTAL ESTIMATED COST (AED)</w:t>
            </w:r>
          </w:p>
        </w:tc>
        <w:tc>
          <w:tcPr/>
          <w:p>
            <w:pPr>
              <w:pStyle w:val="Compact"/>
              <w:jc w:val="left"/>
            </w:pPr>
            <w:r>
              <w:rPr>
                <w:bCs/>
                <w:b/>
              </w:rPr>
              <w:t xml:space="preserve">826,770.00</w:t>
            </w:r>
          </w:p>
        </w:tc>
      </w:tr>
    </w:tbl>
    <w:bookmarkEnd w:id="23"/>
    <w:bookmarkStart w:id="24" w:name="payment-terms"/>
    <w:p>
      <w:pPr>
        <w:pStyle w:val="Heading2"/>
      </w:pPr>
      <w:r>
        <w:t xml:space="preserve">4. Payment Terms</w:t>
      </w:r>
    </w:p>
    <w:p>
      <w:pPr>
        <w:pStyle w:val="FirstParagraph"/>
      </w:pPr>
      <w:r>
        <w:t xml:space="preserve">All amounts stated in this Quotation Estimate are denominated in United Arab Emirates Dirhams (AED). Payment shall be made via bank transfer to the designated corporate account of Strategic Defence &amp; Security Consultancy LLC, Abu Dhabi, United Arab Emirates. The payment schedule is as follows: twenty-five percent (25%) upon execution of the service agreement, fifty percent (50%) payable in equal monthly instalments over the contract period, and the remaining twenty-five percent (25%) due upon successful completion of the final deliverable and acceptance by the client. Invoices are payable within thirty (30) calendar days of the date of issue. Late payments shall attract a penalty of two percent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all rates are subject to revision based on prevailing market conditions in Abu Dhabi, United Arab Emirates.</w:t>
      </w:r>
    </w:p>
    <w:p>
      <w:pPr>
        <w:numPr>
          <w:ilvl w:val="0"/>
          <w:numId w:val="1002"/>
        </w:numPr>
        <w:pStyle w:val="Compact"/>
      </w:pPr>
      <w:r>
        <w:t xml:space="preserve">The Military Officer shall hold all necessary permits, clearances, and professional certifications required by the United Arab Emirates Ministry of Interior and Abu Dhabi Police for the provision of private security advisory services.</w:t>
      </w:r>
    </w:p>
    <w:p>
      <w:pPr>
        <w:numPr>
          <w:ilvl w:val="0"/>
          <w:numId w:val="1002"/>
        </w:numPr>
        <w:pStyle w:val="Compact"/>
      </w:pPr>
      <w:r>
        <w:t xml:space="preserve">All services shall be performed in strict compliance with the laws of the United Arab Emirates, including Federal Law No. 3 of 2003 on Private Security Companies and all applicable Abu Dhabi municipal regulations.</w:t>
      </w:r>
    </w:p>
    <w:p>
      <w:pPr>
        <w:numPr>
          <w:ilvl w:val="0"/>
          <w:numId w:val="1002"/>
        </w:numPr>
        <w:pStyle w:val="Compact"/>
      </w:pPr>
      <w:r>
        <w:t xml:space="preserve">Confidentiality and non-disclosure obligations shall apply to all information exchanged between the parties throughout the engagement and for a period of three (3) years following its termination.</w:t>
      </w:r>
    </w:p>
    <w:p>
      <w:pPr>
        <w:numPr>
          <w:ilvl w:val="0"/>
          <w:numId w:val="1002"/>
        </w:numPr>
        <w:pStyle w:val="Compact"/>
      </w:pPr>
      <w:r>
        <w:t xml:space="preserve">Either party may terminate the agreement with thirty (30) days' written notice. In the event of early termination, the client shall be liable for all services rendered up to the date of termination.</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Force majeure events, including but not limited to acts of war, terrorism, government sanctions, or natural disasters affecting Abu Dhabi, United Arab Emirates, shall relieve the affected party from performance obligations during the duration of such event.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cost structure outlined herein for the engagement of the Military Officer in Abu Dhabi, United Arab Emirates.</w:t>
      </w:r>
    </w:p>
    <w:p>
      <w:pPr>
        <w:pStyle w:val="BodyText"/>
      </w:pPr>
      <w:r>
        <w:rPr>
          <w:bCs/>
          <w:b/>
        </w:rPr>
        <w:t xml:space="preserve">For and on behalf of the Provider</w:t>
      </w:r>
      <w:r>
        <w:br/>
      </w:r>
      <w:r>
        <w:t xml:space="preserve">Strategic Defence &amp; Security Consultancy LLC</w:t>
      </w:r>
      <w:r>
        <w:br/>
      </w:r>
      <w:r>
        <w:t xml:space="preserve">Abu Dhabi, United Arab Emirates</w:t>
      </w:r>
    </w:p>
    <w:p>
      <w:pPr>
        <w:pStyle w:val="BodyText"/>
      </w:pPr>
      <w:r>
        <w:t xml:space="preserve">Authorized Signatory — Date</w:t>
      </w:r>
    </w:p>
    <w:p>
      <w:pPr>
        <w:pStyle w:val="BodyText"/>
      </w:pPr>
      <w:r>
        <w:rPr>
          <w:bCs/>
          <w:b/>
        </w:rPr>
        <w:t xml:space="preserve">For and on behalf of the Client</w:t>
      </w:r>
      <w:r>
        <w:br/>
      </w:r>
      <w:r>
        <w:t xml:space="preserve">[Client Organization Name]</w:t>
      </w:r>
      <w:r>
        <w:br/>
      </w:r>
      <w:r>
        <w:t xml:space="preserve">Abu Dhabi, United Arab Emirates</w:t>
      </w:r>
    </w:p>
    <w:p>
      <w:pPr>
        <w:pStyle w:val="BodyText"/>
      </w:pPr>
      <w:r>
        <w:t xml:space="preserve">Authorized Signatory — Date</w:t>
      </w:r>
    </w:p>
    <w:p>
      <w:pPr>
        <w:pStyle w:val="BodyText"/>
      </w:pPr>
      <w:r>
        <w:t xml:space="preserve">Quotation Estimate No. QTE-AD-2025-04782 | Strategic Defence &amp; Security Consultancy LLC | P.O. Box 45210, Abu Dhabi, United Arab Emirates | TRN: 100XXXXXXX</w:t>
      </w:r>
      <w:r>
        <w:br/>
      </w:r>
      <w:r>
        <w:t xml:space="preserve">This document is confidential and intended solely for the named recipient. Unauthorized reproduction or distribution is prohibited under United Arab Emirates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Arab Emirates Abu Dhabi</dc:title>
  <dc:creator/>
  <dc:language>en</dc:language>
  <cp:keywords/>
  <dcterms:created xsi:type="dcterms:W3CDTF">2026-10-10T08:55:08Z</dcterms:created>
  <dcterms:modified xsi:type="dcterms:W3CDTF">2026-10-10T08:55:08Z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