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quotation-estimate"/>
    <w:p>
      <w:pPr>
        <w:pStyle w:val="Heading1"/>
      </w:pPr>
      <w:r>
        <w:t xml:space="preserve">QUOTATION ESTIMATE</w:t>
      </w:r>
    </w:p>
    <w:p>
      <w:pPr>
        <w:pStyle w:val="FirstParagraph"/>
      </w:pPr>
      <w:r>
        <w:t xml:space="preserve">Professional Military Officer Security &amp; Advisory Services</w:t>
      </w:r>
    </w:p>
    <w:p>
      <w:pPr>
        <w:pStyle w:val="BodyText"/>
      </w:pPr>
      <w:r>
        <w:t xml:space="preserve">Birmingham, United Kingdom</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QTE-BHM-2025-0472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Reference:</w:t>
      </w:r>
      <w:r>
        <w:t xml:space="preserve"> </w:t>
      </w:r>
      <w:r>
        <w:t xml:space="preserve">MO-SVC-BIR-2025</w:t>
      </w:r>
    </w:p>
    <w:bookmarkEnd w:id="21"/>
    <w:bookmarkStart w:id="22" w:name="prepared-by"/>
    <w:p>
      <w:pPr>
        <w:pStyle w:val="Heading3"/>
      </w:pPr>
      <w:r>
        <w:t xml:space="preserve">Prepared By</w:t>
      </w:r>
    </w:p>
    <w:p>
      <w:pPr>
        <w:pStyle w:val="FirstParagraph"/>
      </w:pPr>
      <w:r>
        <w:rPr>
          <w:bCs/>
          <w:b/>
        </w:rPr>
        <w:t xml:space="preserve">Name:</w:t>
      </w:r>
      <w:r>
        <w:t xml:space="preserve"> </w:t>
      </w:r>
      <w:r>
        <w:t xml:space="preserve">Colonel (Ret.) James R. Whitfield</w:t>
      </w:r>
    </w:p>
    <w:p>
      <w:pPr>
        <w:pStyle w:val="BodyText"/>
      </w:pPr>
      <w:r>
        <w:rPr>
          <w:bCs/>
          <w:b/>
        </w:rPr>
        <w:t xml:space="preserve">Title:</w:t>
      </w:r>
      <w:r>
        <w:t xml:space="preserve"> </w:t>
      </w:r>
      <w:r>
        <w:t xml:space="preserve">Senior Military Officer &amp; Security Consultant</w:t>
      </w:r>
    </w:p>
    <w:p>
      <w:pPr>
        <w:pStyle w:val="BodyText"/>
      </w:pPr>
      <w:r>
        <w:rPr>
          <w:bCs/>
          <w:b/>
        </w:rPr>
        <w:t xml:space="preserve">Address:</w:t>
      </w:r>
      <w:r>
        <w:t xml:space="preserve"> </w:t>
      </w:r>
      <w:r>
        <w:t xml:space="preserve">42 Colmore Row, Birmingham, B3 2BB, United Kingdom</w:t>
      </w:r>
    </w:p>
    <w:p>
      <w:pPr>
        <w:pStyle w:val="BodyText"/>
      </w:pPr>
      <w:r>
        <w:rPr>
          <w:bCs/>
          <w:b/>
        </w:rPr>
        <w:t xml:space="preserve">Contact:</w:t>
      </w:r>
      <w:r>
        <w:t xml:space="preserve"> </w:t>
      </w:r>
      <w:r>
        <w:t xml:space="preserve">+44 (0)121 496 0000 | j.whitfield@milofficer-bhm.co.uk</w:t>
      </w:r>
    </w:p>
    <w:bookmarkEnd w:id="22"/>
    <w:bookmarkStart w:id="23" w:name="prepared-for"/>
    <w:p>
      <w:pPr>
        <w:pStyle w:val="Heading3"/>
      </w:pPr>
      <w:r>
        <w:t xml:space="preserve">Prepared For</w:t>
      </w:r>
    </w:p>
    <w:p>
      <w:pPr>
        <w:pStyle w:val="FirstParagraph"/>
      </w:pPr>
      <w:r>
        <w:rPr>
          <w:bCs/>
          <w:b/>
        </w:rPr>
        <w:t xml:space="preserve">Client:</w:t>
      </w:r>
      <w:r>
        <w:t xml:space="preserve"> </w:t>
      </w:r>
      <w:r>
        <w:t xml:space="preserve">Birmingham Metropolitan Business Alliance</w:t>
      </w:r>
    </w:p>
    <w:p>
      <w:pPr>
        <w:pStyle w:val="BodyText"/>
      </w:pPr>
      <w:r>
        <w:rPr>
          <w:bCs/>
          <w:b/>
        </w:rPr>
        <w:t xml:space="preserve">Attn:</w:t>
      </w:r>
      <w:r>
        <w:t xml:space="preserve"> </w:t>
      </w:r>
      <w:r>
        <w:t xml:space="preserve">Mr. David Ashworth, Director of Operations</w:t>
      </w:r>
    </w:p>
    <w:p>
      <w:pPr>
        <w:pStyle w:val="BodyText"/>
      </w:pPr>
      <w:r>
        <w:rPr>
          <w:bCs/>
          <w:b/>
        </w:rPr>
        <w:t xml:space="preserve">Address:</w:t>
      </w:r>
      <w:r>
        <w:t xml:space="preserve"> </w:t>
      </w:r>
      <w:r>
        <w:t xml:space="preserve">100 Grand Central, Birmingham, B1 1BB, United Kingdom</w:t>
      </w:r>
    </w:p>
    <w:p>
      <w:pPr>
        <w:pStyle w:val="BodyText"/>
      </w:pPr>
      <w:r>
        <w:rPr>
          <w:bCs/>
          <w:b/>
        </w:rPr>
        <w:t xml:space="preserve">Contact:</w:t>
      </w:r>
      <w:r>
        <w:t xml:space="preserve"> </w:t>
      </w:r>
      <w:r>
        <w:t xml:space="preserve">+44 (0)121 643 2200</w:t>
      </w:r>
    </w:p>
    <w:bookmarkEnd w:id="23"/>
    <w:bookmarkStart w:id="24" w:name="project-location"/>
    <w:p>
      <w:pPr>
        <w:pStyle w:val="Heading3"/>
      </w:pPr>
      <w:r>
        <w:t xml:space="preserve">Project Location</w:t>
      </w:r>
    </w:p>
    <w:p>
      <w:pPr>
        <w:pStyle w:val="FirstParagraph"/>
      </w:pPr>
      <w:r>
        <w:rPr>
          <w:bCs/>
          <w:b/>
        </w:rPr>
        <w:t xml:space="preserve">Primary Site:</w:t>
      </w:r>
      <w:r>
        <w:t xml:space="preserve"> </w:t>
      </w:r>
      <w:r>
        <w:t xml:space="preserve">Birmingham City Centre, United Kingdom</w:t>
      </w:r>
    </w:p>
    <w:p>
      <w:pPr>
        <w:pStyle w:val="BodyText"/>
      </w:pPr>
      <w:r>
        <w:rPr>
          <w:bCs/>
          <w:b/>
        </w:rPr>
        <w:t xml:space="preserve">Secondary Sites:</w:t>
      </w:r>
      <w:r>
        <w:t xml:space="preserve"> </w:t>
      </w:r>
      <w:r>
        <w:t xml:space="preserve">NEC Birmingham, Bullring, and surrounding districts</w:t>
      </w:r>
    </w:p>
    <w:p>
      <w:pPr>
        <w:pStyle w:val="BodyText"/>
      </w:pPr>
      <w:r>
        <w:rPr>
          <w:bCs/>
          <w:b/>
        </w:rPr>
        <w:t xml:space="preserve">Duration:</w:t>
      </w:r>
      <w:r>
        <w:t xml:space="preserve"> </w:t>
      </w:r>
      <w:r>
        <w:t xml:space="preserve">12 months (commencing 01 September 2025)</w:t>
      </w:r>
    </w:p>
    <w:p>
      <w:pPr>
        <w:pStyle w:val="BodyText"/>
      </w:pPr>
      <w:r>
        <w:rPr>
          <w:bCs/>
          <w:b/>
        </w:rPr>
        <w:t xml:space="preserve">Scope Area:</w:t>
      </w:r>
      <w:r>
        <w:t xml:space="preserve"> </w:t>
      </w:r>
      <w:r>
        <w:t xml:space="preserve">Greater Birmingham and the West Midlands region</w:t>
      </w:r>
    </w:p>
    <w:bookmarkEnd w:id="24"/>
    <w:bookmarkStart w:id="25"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presented to the Birmingham Metropolitan Business Alliance in respect of comprehensive security advisory, risk assessment, and operational planning services to be delivered by a qualified</w:t>
      </w:r>
      <w:r>
        <w:t xml:space="preserve"> </w:t>
      </w:r>
      <w:r>
        <w:t xml:space="preserve">Military Officer</w:t>
      </w:r>
      <w:r>
        <w:t xml:space="preserve"> </w:t>
      </w:r>
      <w:r>
        <w:t xml:space="preserve">with over twenty-five years of service in Her Majesty's Armed Forces. The services outlined herein are specifically tailored to the operational requirements of commercial and public-sector entities operating within</w:t>
      </w:r>
      <w:r>
        <w:t xml:space="preserve"> </w:t>
      </w:r>
      <w:r>
        <w:t xml:space="preserve">Birmingham, United Kingdom</w:t>
      </w:r>
      <w:r>
        <w:t xml:space="preserve">, and are designed to meet the highest standards of professional military conduct, regulatory compliance, and operational excellence.</w:t>
      </w:r>
    </w:p>
    <w:p>
      <w:pPr>
        <w:pStyle w:val="BodyText"/>
      </w:pPr>
      <w:r>
        <w:t xml:space="preserve">The Military Officer engaged under this Quotation Estimate will hold a current Security Industry Authority (SIA) licence, a valid DBS (Disclosure and Barring Service) enhanced check, and full professional indemnity insurance in accordance with the regulatory framework governing security services in the United Kingdom. All operational planning will be conducted in strict adherence to the Birmingham City Council's public order regulations and the broader legal framework of the United Kingdom.</w:t>
      </w:r>
    </w:p>
    <w:bookmarkEnd w:id="25"/>
    <w:bookmarkStart w:id="26" w:name="scope-of-services"/>
    <w:p>
      <w:pPr>
        <w:pStyle w:val="Heading2"/>
      </w:pPr>
      <w:r>
        <w:t xml:space="preserve">2. Scope of Services</w:t>
      </w:r>
    </w:p>
    <w:p>
      <w:pPr>
        <w:pStyle w:val="FirstParagraph"/>
      </w:pPr>
      <w:r>
        <w:t xml:space="preserve">The following services are encompassed within this Quotation Estimate for the provision of Military Officer-led security and advisory operations in Birmingham, United Kingdom: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w:t>
            </w:r>
          </w:p>
        </w:tc>
        <w:tc>
          <w:tcPr/>
          <w:p>
            <w:pPr>
              <w:pStyle w:val="Compact"/>
              <w:jc w:val="left"/>
            </w:pPr>
            <w:r>
              <w:t xml:space="preserve">Rate (GBP)</w:t>
            </w:r>
          </w:p>
        </w:tc>
      </w:tr>
      <w:tr>
        <w:tc>
          <w:tcPr/>
          <w:p>
            <w:pPr>
              <w:pStyle w:val="Compact"/>
              <w:jc w:val="left"/>
            </w:pPr>
            <w:r>
              <w:t xml:space="preserve">01</w:t>
            </w:r>
          </w:p>
        </w:tc>
        <w:tc>
          <w:tcPr/>
          <w:p>
            <w:pPr>
              <w:pStyle w:val="Compact"/>
              <w:jc w:val="left"/>
            </w:pPr>
            <w:r>
              <w:t xml:space="preserve">Strategic Security Risk Assessment of commercial premises and public venues across Birmingham city centre, including threat analysis, vulnerability mapping, and mitigation planning.</w:t>
            </w:r>
          </w:p>
        </w:tc>
        <w:tc>
          <w:tcPr/>
          <w:p>
            <w:pPr>
              <w:pStyle w:val="Compact"/>
              <w:jc w:val="left"/>
            </w:pPr>
            <w:r>
              <w:t xml:space="preserve">Quarterly</w:t>
            </w:r>
          </w:p>
        </w:tc>
        <w:tc>
          <w:tcPr/>
          <w:p>
            <w:pPr>
              <w:pStyle w:val="Compact"/>
              <w:jc w:val="left"/>
            </w:pPr>
            <w:r>
              <w:t xml:space="preserve">Per assessment</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On-site Military Officer security command and coordination for major public events, conferences, and corporate gatherings held at the NEC Birmingham and Bullring complex.</w:t>
            </w:r>
          </w:p>
        </w:tc>
        <w:tc>
          <w:tcPr/>
          <w:p>
            <w:pPr>
              <w:pStyle w:val="Compact"/>
              <w:jc w:val="left"/>
            </w:pPr>
            <w:r>
              <w:t xml:space="preserve">Per event (up to 12 hours)</w:t>
            </w:r>
          </w:p>
        </w:tc>
        <w:tc>
          <w:tcPr/>
          <w:p>
            <w:pPr>
              <w:pStyle w:val="Compact"/>
              <w:jc w:val="left"/>
            </w:pPr>
            <w:r>
              <w:t xml:space="preserve">Per event</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Development and delivery of emergency response and crisis management training programmes for client staff, incorporating military-grade protocols adapted for the Birmingham urban environment.</w:t>
            </w:r>
          </w:p>
        </w:tc>
        <w:tc>
          <w:tcPr/>
          <w:p>
            <w:pPr>
              <w:pStyle w:val="Compact"/>
              <w:jc w:val="left"/>
            </w:pPr>
            <w:r>
              <w:t xml:space="preserve">Monthly</w:t>
            </w:r>
          </w:p>
        </w:tc>
        <w:tc>
          <w:tcPr/>
          <w:p>
            <w:pPr>
              <w:pStyle w:val="Compact"/>
              <w:jc w:val="left"/>
            </w:pPr>
            <w:r>
              <w:t xml:space="preserve">Per session (4 hrs)</w:t>
            </w:r>
          </w:p>
        </w:tc>
        <w:tc>
          <w:tcPr/>
          <w:p>
            <w:pPr>
              <w:pStyle w:val="Compact"/>
              <w:jc w:val="left"/>
            </w:pPr>
            <w:r>
              <w:t xml:space="preserve">£1,600.00</w:t>
            </w:r>
          </w:p>
        </w:tc>
      </w:tr>
      <w:tr>
        <w:tc>
          <w:tcPr/>
          <w:p>
            <w:pPr>
              <w:pStyle w:val="Compact"/>
              <w:jc w:val="left"/>
            </w:pPr>
            <w:r>
              <w:t xml:space="preserve">04</w:t>
            </w:r>
          </w:p>
        </w:tc>
        <w:tc>
          <w:tcPr/>
          <w:p>
            <w:pPr>
              <w:pStyle w:val="Compact"/>
              <w:jc w:val="left"/>
            </w:pPr>
            <w:r>
              <w:t xml:space="preserve">Advisory consultancy on physical security infrastructure, access control systems, and surveillance technology for multi-site commercial operations in the West Midlands.</w:t>
            </w:r>
          </w:p>
        </w:tc>
        <w:tc>
          <w:tcPr/>
          <w:p>
            <w:pPr>
              <w:pStyle w:val="Compact"/>
              <w:jc w:val="left"/>
            </w:pPr>
            <w:r>
              <w:t xml:space="preserve">As required</w:t>
            </w:r>
          </w:p>
        </w:tc>
        <w:tc>
          <w:tcPr/>
          <w:p>
            <w:pPr>
              <w:pStyle w:val="Compact"/>
              <w:jc w:val="left"/>
            </w:pPr>
            <w:r>
              <w:t xml:space="preserve">Per day</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Preparation of comprehensive security strategy reports, after-action reviews, and compliance documentation in line with UK Home Office guidance and Birmingham City Council requirements.</w:t>
            </w:r>
          </w:p>
        </w:tc>
        <w:tc>
          <w:tcPr/>
          <w:p>
            <w:pPr>
              <w:pStyle w:val="Compact"/>
              <w:jc w:val="left"/>
            </w:pPr>
            <w:r>
              <w:t xml:space="preserve">Monthly</w:t>
            </w:r>
          </w:p>
        </w:tc>
        <w:tc>
          <w:tcPr/>
          <w:p>
            <w:pPr>
              <w:pStyle w:val="Compact"/>
              <w:jc w:val="left"/>
            </w:pPr>
            <w:r>
              <w:t xml:space="preserve">Per report</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24/7 on-call availability for the Military Officer for emergency deployment, incident response, and urgent security consultations within the Birmingham metropolitan area.</w:t>
            </w:r>
          </w:p>
        </w:tc>
        <w:tc>
          <w:tcPr/>
          <w:p>
            <w:pPr>
              <w:pStyle w:val="Compact"/>
              <w:jc w:val="left"/>
            </w:pPr>
            <w:r>
              <w:t xml:space="preserve">Continuous</w:t>
            </w:r>
          </w:p>
        </w:tc>
        <w:tc>
          <w:tcPr/>
          <w:p>
            <w:pPr>
              <w:pStyle w:val="Compact"/>
              <w:jc w:val="left"/>
            </w:pPr>
            <w:r>
              <w:t xml:space="preserve">Per month</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Inter-agency liaison and coordination with West Midlands Police, Birmingham City Council, and relevant United Kingdom government bodies for joint security operations and information sharing.</w:t>
            </w:r>
          </w:p>
        </w:tc>
        <w:tc>
          <w:tcPr/>
          <w:p>
            <w:pPr>
              <w:pStyle w:val="Compact"/>
              <w:jc w:val="left"/>
            </w:pPr>
            <w:r>
              <w:t xml:space="preserve">As required</w:t>
            </w:r>
          </w:p>
        </w:tc>
        <w:tc>
          <w:tcPr/>
          <w:p>
            <w:pPr>
              <w:pStyle w:val="Compact"/>
              <w:jc w:val="left"/>
            </w:pPr>
            <w:r>
              <w:t xml:space="preserve">Per engagement</w:t>
            </w:r>
          </w:p>
        </w:tc>
        <w:tc>
          <w:tcPr/>
          <w:p>
            <w:pPr>
              <w:pStyle w:val="Compact"/>
              <w:jc w:val="left"/>
            </w:pPr>
            <w:r>
              <w:t xml:space="preserve">£750.00</w:t>
            </w:r>
          </w:p>
        </w:tc>
      </w:tr>
    </w:tbl>
    <w:bookmarkEnd w:id="26"/>
    <w:bookmarkStart w:id="27"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right"/>
            </w:pPr>
            <w:r>
              <w:t xml:space="preserve">Amount (GBP)</w:t>
            </w:r>
          </w:p>
        </w:tc>
      </w:tr>
      <w:tr>
        <w:tc>
          <w:tcPr/>
          <w:p>
            <w:pPr>
              <w:pStyle w:val="Compact"/>
              <w:jc w:val="left"/>
            </w:pPr>
            <w:r>
              <w:t xml:space="preserve">Strategic Security Risk Assessments (4 per year)</w:t>
            </w:r>
          </w:p>
        </w:tc>
        <w:tc>
          <w:tcPr/>
          <w:p>
            <w:pPr>
              <w:pStyle w:val="Compact"/>
              <w:jc w:val="right"/>
            </w:pPr>
            <w:r>
              <w:t xml:space="preserve">£18,000.00</w:t>
            </w:r>
          </w:p>
        </w:tc>
      </w:tr>
      <w:tr>
        <w:tc>
          <w:tcPr/>
          <w:p>
            <w:pPr>
              <w:pStyle w:val="Compact"/>
              <w:jc w:val="left"/>
            </w:pPr>
            <w:r>
              <w:t xml:space="preserve">Event Security Command (estimated 10 events per year)</w:t>
            </w:r>
          </w:p>
        </w:tc>
        <w:tc>
          <w:tcPr/>
          <w:p>
            <w:pPr>
              <w:pStyle w:val="Compact"/>
              <w:jc w:val="right"/>
            </w:pPr>
            <w:r>
              <w:t xml:space="preserve">£28,000.00</w:t>
            </w:r>
          </w:p>
        </w:tc>
      </w:tr>
      <w:tr>
        <w:tc>
          <w:tcPr/>
          <w:p>
            <w:pPr>
              <w:pStyle w:val="Compact"/>
              <w:jc w:val="left"/>
            </w:pPr>
            <w:r>
              <w:t xml:space="preserve">Training Programmes (12 sessions per year)</w:t>
            </w:r>
          </w:p>
        </w:tc>
        <w:tc>
          <w:tcPr/>
          <w:p>
            <w:pPr>
              <w:pStyle w:val="Compact"/>
              <w:jc w:val="right"/>
            </w:pPr>
            <w:r>
              <w:t xml:space="preserve">£19,200.00</w:t>
            </w:r>
          </w:p>
        </w:tc>
      </w:tr>
      <w:tr>
        <w:tc>
          <w:tcPr/>
          <w:p>
            <w:pPr>
              <w:pStyle w:val="Compact"/>
              <w:jc w:val="left"/>
            </w:pPr>
            <w:r>
              <w:t xml:space="preserve">Advisory Consultancy (estimated 20 days per year)</w:t>
            </w:r>
          </w:p>
        </w:tc>
        <w:tc>
          <w:tcPr/>
          <w:p>
            <w:pPr>
              <w:pStyle w:val="Compact"/>
              <w:jc w:val="right"/>
            </w:pPr>
            <w:r>
              <w:t xml:space="preserve">£19,000.00</w:t>
            </w:r>
          </w:p>
        </w:tc>
      </w:tr>
      <w:tr>
        <w:tc>
          <w:tcPr/>
          <w:p>
            <w:pPr>
              <w:pStyle w:val="Compact"/>
              <w:jc w:val="left"/>
            </w:pPr>
            <w:r>
              <w:t xml:space="preserve">Security Strategy Reports (12 per year)</w:t>
            </w:r>
          </w:p>
        </w:tc>
        <w:tc>
          <w:tcPr/>
          <w:p>
            <w:pPr>
              <w:pStyle w:val="Compact"/>
              <w:jc w:val="right"/>
            </w:pPr>
            <w:r>
              <w:t xml:space="preserve">£14,400.00</w:t>
            </w:r>
          </w:p>
        </w:tc>
      </w:tr>
      <w:tr>
        <w:tc>
          <w:tcPr/>
          <w:p>
            <w:pPr>
              <w:pStyle w:val="Compact"/>
              <w:jc w:val="left"/>
            </w:pPr>
            <w:r>
              <w:t xml:space="preserve">24/7 On-Call Availability (12 months)</w:t>
            </w:r>
          </w:p>
        </w:tc>
        <w:tc>
          <w:tcPr/>
          <w:p>
            <w:pPr>
              <w:pStyle w:val="Compact"/>
              <w:jc w:val="right"/>
            </w:pPr>
            <w:r>
              <w:t xml:space="preserve">£38,400.00</w:t>
            </w:r>
          </w:p>
        </w:tc>
      </w:tr>
      <w:tr>
        <w:tc>
          <w:tcPr/>
          <w:p>
            <w:pPr>
              <w:pStyle w:val="Compact"/>
              <w:jc w:val="left"/>
            </w:pPr>
            <w:r>
              <w:t xml:space="preserve">Inter-Agency Liaison (estimated 8 engagements per year)</w:t>
            </w:r>
          </w:p>
        </w:tc>
        <w:tc>
          <w:tcPr/>
          <w:p>
            <w:pPr>
              <w:pStyle w:val="Compact"/>
              <w:jc w:val="right"/>
            </w:pPr>
            <w:r>
              <w:t xml:space="preserve">£6,000.00</w:t>
            </w:r>
          </w:p>
        </w:tc>
      </w:tr>
      <w:tr>
        <w:tc>
          <w:tcPr/>
          <w:p>
            <w:pPr>
              <w:pStyle w:val="Compact"/>
              <w:jc w:val="left"/>
            </w:pPr>
            <w:r>
              <w:t xml:space="preserve">Subtotal</w:t>
            </w:r>
          </w:p>
        </w:tc>
        <w:tc>
          <w:tcPr/>
          <w:p>
            <w:pPr>
              <w:pStyle w:val="Compact"/>
              <w:jc w:val="right"/>
            </w:pPr>
            <w:r>
              <w:t xml:space="preserve">£143,000.00</w:t>
            </w:r>
          </w:p>
        </w:tc>
      </w:tr>
      <w:tr>
        <w:tc>
          <w:tcPr/>
          <w:p>
            <w:pPr>
              <w:pStyle w:val="Compact"/>
              <w:jc w:val="left"/>
            </w:pPr>
            <w:r>
              <w:t xml:space="preserve">VAT (20%)</w:t>
            </w:r>
          </w:p>
        </w:tc>
        <w:tc>
          <w:tcPr/>
          <w:p>
            <w:pPr>
              <w:pStyle w:val="Compact"/>
              <w:jc w:val="right"/>
            </w:pPr>
            <w:r>
              <w:t xml:space="preserve">£28,600.00</w:t>
            </w:r>
          </w:p>
        </w:tc>
      </w:tr>
      <w:tr>
        <w:tc>
          <w:tcPr/>
          <w:p>
            <w:pPr>
              <w:pStyle w:val="Compact"/>
              <w:jc w:val="left"/>
            </w:pPr>
            <w:r>
              <w:t xml:space="preserve">Total Quotation Estimate (Inclusive of VAT)</w:t>
            </w:r>
          </w:p>
        </w:tc>
        <w:tc>
          <w:tcPr/>
          <w:p>
            <w:pPr>
              <w:pStyle w:val="Compact"/>
              <w:jc w:val="right"/>
            </w:pPr>
            <w:r>
              <w:t xml:space="preserve">£171,600.00</w:t>
            </w:r>
          </w:p>
        </w:tc>
      </w:tr>
    </w:tbl>
    <w:bookmarkEnd w:id="27"/>
    <w:bookmarkStart w:id="28" w:name="terms-and-conditions"/>
    <w:p>
      <w:pPr>
        <w:pStyle w:val="Heading2"/>
      </w:pPr>
      <w:r>
        <w:t xml:space="preserve">4. Terms and Conditions</w:t>
      </w:r>
    </w:p>
    <w:p>
      <w:pPr>
        <w:numPr>
          <w:ilvl w:val="0"/>
          <w:numId w:val="1001"/>
        </w:numPr>
        <w:pStyle w:val="Compact"/>
      </w:pPr>
      <w:r>
        <w:t xml:space="preserve">This Quotation Estimate is valid for a period of thirty (30) calendar days from the date of issue. Any acceptance beyond this period will require revalidation of all rates and availability.</w:t>
      </w:r>
    </w:p>
    <w:p>
      <w:pPr>
        <w:numPr>
          <w:ilvl w:val="0"/>
          <w:numId w:val="1001"/>
        </w:numPr>
        <w:pStyle w:val="Compact"/>
      </w:pPr>
      <w:r>
        <w:t xml:space="preserve">All services shall be performed by the named Military Officer or, in the event of unavoidable absence, by a suitably qualified and vetted substitute of equivalent rank and experience, with prior written consent of the client.</w:t>
      </w:r>
    </w:p>
    <w:p>
      <w:pPr>
        <w:numPr>
          <w:ilvl w:val="0"/>
          <w:numId w:val="1001"/>
        </w:numPr>
        <w:pStyle w:val="Compact"/>
      </w:pPr>
      <w:r>
        <w:t xml:space="preserve">Payment terms are net thirty (30) days from the date of invoice. Invoices will be issued monthly in arrears. Late payments will incur interest at the rate of 4% above the Bank of England base rate, in accordance with the Late Payment of Commercial Debts (Interest) Act 1998.</w:t>
      </w:r>
    </w:p>
    <w:p>
      <w:pPr>
        <w:numPr>
          <w:ilvl w:val="0"/>
          <w:numId w:val="1001"/>
        </w:numPr>
        <w:pStyle w:val="Compact"/>
      </w:pPr>
      <w:r>
        <w:t xml:space="preserve">The Military Officer shall maintain full professional indemnity insurance with a minimum cover of £5,000,000 and public liability insurance of £10,000,000 throughout the duration of the contract.</w:t>
      </w:r>
    </w:p>
    <w:p>
      <w:pPr>
        <w:numPr>
          <w:ilvl w:val="0"/>
          <w:numId w:val="1001"/>
        </w:numPr>
        <w:pStyle w:val="Compact"/>
      </w:pPr>
      <w:r>
        <w:t xml:space="preserve">All operations conducted in Birmingham, United Kingdom, shall comply with the Security Industry Act 1999, the Police and Criminal Evidence Act 1984 (PACE), and all applicable local bylaws of Birmingham City Council.</w:t>
      </w:r>
    </w:p>
    <w:p>
      <w:pPr>
        <w:numPr>
          <w:ilvl w:val="0"/>
          <w:numId w:val="1001"/>
        </w:numPr>
        <w:pStyle w:val="Compact"/>
      </w:pPr>
      <w:r>
        <w:t xml:space="preserve">Confidentiality: All information, documents, and intelligence shared in the course of this engagement shall be treated as strictly confidential and shall not be disclosed to any third party without the express written consent of the client, in accordance with the Data Protection Act 2018 and the UK GDPR.</w:t>
      </w:r>
    </w:p>
    <w:p>
      <w:pPr>
        <w:numPr>
          <w:ilvl w:val="0"/>
          <w:numId w:val="1001"/>
        </w:numPr>
        <w:pStyle w:val="Compact"/>
      </w:pPr>
      <w:r>
        <w:t xml:space="preserve">This Quotation Estimate does not constitute a binding contract until a formal service agreement is executed by both parties. The terms herein are subject to the final contract documentation.</w:t>
      </w:r>
    </w:p>
    <w:p>
      <w:pPr>
        <w:numPr>
          <w:ilvl w:val="0"/>
          <w:numId w:val="1001"/>
        </w:numPr>
        <w:pStyle w:val="Compact"/>
      </w:pPr>
      <w:r>
        <w:t xml:space="preserve">Force majeure: Neither party shall be liable for failure to perform obligations due to events beyond reasonable control, including but not limited to acts of terrorism, civil unrest, or government-imposed restrictions within the United Kingdom.</w:t>
      </w:r>
    </w:p>
    <w:p>
      <w:pPr>
        <w:numPr>
          <w:ilvl w:val="0"/>
          <w:numId w:val="1001"/>
        </w:numPr>
        <w:pStyle w:val="Compact"/>
      </w:pPr>
      <w:r>
        <w:t xml:space="preserve">Disputes arising from this Quotation Estimate or the subsequent contract shall be resolved through mediation in Birmingham, United Kingdom, in accordance with the rules of the Centre for Effective Dispute Resolution (CEDR).</w:t>
      </w:r>
    </w:p>
    <w:bookmarkEnd w:id="28"/>
    <w:bookmarkStart w:id="29" w:name="acceptance-and-authorisation"/>
    <w:p>
      <w:pPr>
        <w:pStyle w:val="Heading2"/>
      </w:pPr>
      <w:r>
        <w:t xml:space="preserve">5. Acceptance and Authorisation</w:t>
      </w:r>
    </w:p>
    <w:p>
      <w:pPr>
        <w:pStyle w:val="FirstParagraph"/>
      </w:pPr>
      <w:r>
        <w:t xml:space="preserve">By signing below, the client acknowledges receipt of this Quotation Estimate and agrees to the terms and conditions set forth herein. The Military Officer's services in Birmingham, United Kingdom, shall commence upon execution of the formal service agreement and receipt of the initial payment.</w:t>
      </w:r>
    </w:p>
    <w:p>
      <w:pPr>
        <w:pStyle w:val="BodyText"/>
      </w:pPr>
      <w:r>
        <w:rPr>
          <w:bCs/>
          <w:b/>
        </w:rPr>
        <w:t xml:space="preserve">For and on behalf of the Client</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rPr>
          <w:bCs/>
          <w:b/>
        </w:rPr>
        <w:t xml:space="preserve">For and on behalf of the Military Officer</w:t>
      </w:r>
    </w:p>
    <w:p>
      <w:pPr>
        <w:pStyle w:val="BodyText"/>
      </w:pPr>
      <w:r>
        <w:t xml:space="preserve">Name: Colonel (Ret.) James R. Whitfield</w:t>
      </w:r>
    </w:p>
    <w:p>
      <w:pPr>
        <w:pStyle w:val="BodyText"/>
      </w:pPr>
      <w:r>
        <w:t xml:space="preserve">Title: Senior Security Consultant</w:t>
      </w:r>
    </w:p>
    <w:p>
      <w:pPr>
        <w:pStyle w:val="BodyText"/>
      </w:pPr>
      <w:r>
        <w:t xml:space="preserve">Date: ___________________________</w:t>
      </w:r>
    </w:p>
    <w:p>
      <w:pPr>
        <w:pStyle w:val="BodyText"/>
      </w:pPr>
      <w:r>
        <w:t xml:space="preserve">Quotation Estimate QTE-BHM-2025-0472 | Military Officer Security &amp; Advisory Services | Birmingham, United Kingdom</w:t>
      </w:r>
    </w:p>
    <w:p>
      <w:pPr>
        <w:pStyle w:val="BodyText"/>
      </w:pPr>
      <w:r>
        <w:t xml:space="preserve">This document is the property of the issuing party and is intended solely for the use of the addressee. Unauthorised reproduction or distribution is prohibited.</w:t>
      </w:r>
    </w:p>
    <w:p>
      <w:pPr>
        <w:pStyle w:val="BodyText"/>
      </w:pPr>
      <w:r>
        <w:t xml:space="preserve">© 2025 Whitfield Military Advisory Services Ltd. Registered in England &amp; Wales No. 09876543. VAT No. GB 123 4567 89.</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Birmingham, United Kingdom</dc:title>
  <dc:creator/>
  <dc:language>en</dc:language>
  <cp:keywords/>
  <dcterms:created xsi:type="dcterms:W3CDTF">2026-10-10T07:08:15Z</dcterms:created>
  <dcterms:modified xsi:type="dcterms:W3CDTF">2026-10-10T07:08:15Z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