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Military Officer Security &amp; Advisory Services</w:t>
      </w:r>
    </w:p>
    <w:p>
      <w:pPr>
        <w:pStyle w:val="BodyText"/>
      </w:pPr>
      <w:r>
        <w:t xml:space="preserve">United States San Francisco – California</w:t>
      </w:r>
    </w:p>
    <w:bookmarkEnd w:id="20"/>
    <w:bookmarkStart w:id="21" w:name="provider-information"/>
    <w:p>
      <w:pPr>
        <w:pStyle w:val="Heading3"/>
      </w:pPr>
      <w:r>
        <w:t xml:space="preserve">Provider Information</w:t>
      </w:r>
    </w:p>
    <w:p>
      <w:pPr>
        <w:pStyle w:val="FirstParagraph"/>
      </w:pPr>
      <w:r>
        <w:rPr>
          <w:bCs/>
          <w:b/>
        </w:rPr>
        <w:t xml:space="preserve">Golden Gate Defense Consulting LLC</w:t>
      </w:r>
    </w:p>
    <w:p>
      <w:pPr>
        <w:pStyle w:val="BodyText"/>
      </w:pPr>
      <w:r>
        <w:t xml:space="preserve">1200 Market Street, Suite 450</w:t>
      </w:r>
    </w:p>
    <w:p>
      <w:pPr>
        <w:pStyle w:val="BodyText"/>
      </w:pPr>
      <w:r>
        <w:t xml:space="preserve">San Francisco, CA 94102</w:t>
      </w:r>
    </w:p>
    <w:p>
      <w:pPr>
        <w:pStyle w:val="BodyText"/>
      </w:pPr>
      <w:r>
        <w:t xml:space="preserve">United States</w:t>
      </w:r>
    </w:p>
    <w:p>
      <w:pPr>
        <w:pStyle w:val="BodyText"/>
      </w:pPr>
      <w:r>
        <w:t xml:space="preserve">Tel: (415) 555-0187</w:t>
      </w:r>
    </w:p>
    <w:p>
      <w:pPr>
        <w:pStyle w:val="BodyText"/>
      </w:pPr>
      <w:r>
        <w:t xml:space="preserve">Email: estimates@ggdefenseconsulting.com</w:t>
      </w:r>
    </w:p>
    <w:p>
      <w:pPr>
        <w:pStyle w:val="BodyText"/>
      </w:pPr>
      <w:r>
        <w:t xml:space="preserve">CA Business License: #C-2847193</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QTE-2025-SF-0472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Maj. R. T. Calloway (Ret.)</w:t>
      </w:r>
    </w:p>
    <w:p>
      <w:pPr>
        <w:pStyle w:val="BodyText"/>
      </w:pPr>
      <w:r>
        <w:rPr>
          <w:bCs/>
          <w:b/>
        </w:rPr>
        <w:t xml:space="preserve">Service Location:</w:t>
      </w:r>
      <w:r>
        <w:t xml:space="preserve"> </w:t>
      </w:r>
      <w:r>
        <w:t xml:space="preserve">United States San Francisco</w:t>
      </w:r>
    </w:p>
    <w:p>
      <w:pPr>
        <w:pStyle w:val="BodyText"/>
      </w:pPr>
      <w:r>
        <w:rPr>
          <w:bCs/>
          <w:b/>
        </w:rPr>
        <w:t xml:space="preserve">Client Reference:</w:t>
      </w:r>
      <w:r>
        <w:t xml:space="preserve"> </w:t>
      </w:r>
      <w:r>
        <w:t xml:space="preserve">SF-CORP-2025-118</w:t>
      </w:r>
    </w:p>
    <w:bookmarkEnd w:id="22"/>
    <w:bookmarkStart w:id="23" w:name="client-information"/>
    <w:p>
      <w:pPr>
        <w:pStyle w:val="Heading3"/>
      </w:pPr>
      <w:r>
        <w:t xml:space="preserve">Client Information</w:t>
      </w:r>
    </w:p>
    <w:p>
      <w:pPr>
        <w:pStyle w:val="FirstParagraph"/>
      </w:pPr>
      <w:r>
        <w:rPr>
          <w:bCs/>
          <w:b/>
        </w:rPr>
        <w:t xml:space="preserve">Prepared For:</w:t>
      </w:r>
      <w:r>
        <w:t xml:space="preserve"> </w:t>
      </w:r>
      <w:r>
        <w:t xml:space="preserve">Pacific Rim Technology Group, Inc.</w:t>
      </w:r>
    </w:p>
    <w:p>
      <w:pPr>
        <w:pStyle w:val="BodyText"/>
      </w:pPr>
      <w:r>
        <w:t xml:space="preserve">2800 Mission Street, Floor 12</w:t>
      </w:r>
    </w:p>
    <w:p>
      <w:pPr>
        <w:pStyle w:val="BodyText"/>
      </w:pPr>
      <w:r>
        <w:t xml:space="preserve">San Francisco, CA 94110</w:t>
      </w:r>
    </w:p>
    <w:p>
      <w:pPr>
        <w:pStyle w:val="BodyText"/>
      </w:pPr>
      <w:r>
        <w:t xml:space="preserve">United States</w:t>
      </w:r>
    </w:p>
    <w:p>
      <w:pPr>
        <w:pStyle w:val="BodyText"/>
      </w:pPr>
      <w:r>
        <w:t xml:space="preserve">Attn: Mr. David Chen, VP of Corporate Security</w:t>
      </w:r>
    </w:p>
    <w:p>
      <w:pPr>
        <w:pStyle w:val="BodyText"/>
      </w:pPr>
      <w:r>
        <w:t xml:space="preserve">Phone: (415) 555-0342</w:t>
      </w:r>
    </w:p>
    <w:bookmarkEnd w:id="23"/>
    <w:bookmarkStart w:id="24" w:name="engagement-summary"/>
    <w:p>
      <w:pPr>
        <w:pStyle w:val="Heading3"/>
      </w:pPr>
      <w:r>
        <w:t xml:space="preserve">Engagement Summary</w:t>
      </w:r>
    </w:p>
    <w:p>
      <w:pPr>
        <w:pStyle w:val="FirstParagraph"/>
      </w:pPr>
      <w:r>
        <w:rPr>
          <w:bCs/>
          <w:b/>
        </w:rPr>
        <w:t xml:space="preserve">Service Type:</w:t>
      </w:r>
      <w:r>
        <w:t xml:space="preserve"> </w:t>
      </w:r>
      <w:r>
        <w:t xml:space="preserve">Military Officer Security Advisory</w:t>
      </w:r>
    </w:p>
    <w:p>
      <w:pPr>
        <w:pStyle w:val="BodyText"/>
      </w:pPr>
      <w:r>
        <w:rPr>
          <w:bCs/>
          <w:b/>
        </w:rPr>
        <w:t xml:space="preserve">Duration:</w:t>
      </w:r>
      <w:r>
        <w:t xml:space="preserve"> </w:t>
      </w:r>
      <w:r>
        <w:t xml:space="preserve">12 Months (Renewable)</w:t>
      </w:r>
    </w:p>
    <w:p>
      <w:pPr>
        <w:pStyle w:val="BodyText"/>
      </w:pPr>
      <w:r>
        <w:rPr>
          <w:bCs/>
          <w:b/>
        </w:rPr>
        <w:t xml:space="preserve">Deployment Zone:</w:t>
      </w:r>
      <w:r>
        <w:t xml:space="preserve"> </w:t>
      </w:r>
      <w:r>
        <w:t xml:space="preserve">United States San Francisco Bay Area</w:t>
      </w:r>
    </w:p>
    <w:p>
      <w:pPr>
        <w:pStyle w:val="BodyText"/>
      </w:pPr>
      <w:r>
        <w:rPr>
          <w:bCs/>
          <w:b/>
        </w:rPr>
        <w:t xml:space="preserve">Clearance Level:</w:t>
      </w:r>
      <w:r>
        <w:t xml:space="preserve"> </w:t>
      </w:r>
      <w:r>
        <w:t xml:space="preserve">TS/SCI (Verified)</w:t>
      </w:r>
    </w:p>
    <w:p>
      <w:pPr>
        <w:pStyle w:val="BodyText"/>
      </w:pPr>
      <w:r>
        <w:rPr>
          <w:bCs/>
          <w:b/>
        </w:rPr>
        <w:t xml:space="preserve">Primary Objective:</w:t>
      </w:r>
      <w:r>
        <w:t xml:space="preserve"> </w:t>
      </w:r>
      <w:r>
        <w:t xml:space="preserve">Executive Protection &amp; Threat Assessment</w:t>
      </w:r>
    </w:p>
    <w:bookmarkEnd w:id="24"/>
    <w:bookmarkStart w:id="25" w:name="Xb48e5c6dbf756dff8d457156b9491e25836a9e1"/>
    <w:p>
      <w:pPr>
        <w:pStyle w:val="Heading2"/>
      </w:pPr>
      <w:r>
        <w:t xml:space="preserve">Scope of Services – Military Officer Engagement</w:t>
      </w:r>
    </w:p>
    <w:p>
      <w:pPr>
        <w:pStyle w:val="FirstParagraph"/>
      </w:pPr>
      <w:r>
        <w:t xml:space="preserve">This Quotation Estimate outlines the comprehensive professional services to be rendered by a qualified Military Officer on behalf of Golden Gate Defense Consulting LLC for the client's operations within United States San Francisco. The Military Officer assigned to this engagement will hold a minimum of 20 years of active-duty service in the United States Army or United States Marine Corps, with specialized training in executive protection, counter-surveillance, threat intelligence analysis, and crisis management. All services will be conducted in full compliance with California state regulations, San Francisco municipal codes, and applicable federal statutes governing private security operations in the United States.</w:t>
      </w:r>
    </w:p>
    <w:bookmarkEnd w:id="25"/>
    <w:bookmarkStart w:id="26"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Extended Cost (USD)</w:t>
            </w:r>
          </w:p>
        </w:tc>
      </w:tr>
      <w:tr>
        <w:tc>
          <w:tcPr/>
          <w:p>
            <w:pPr>
              <w:pStyle w:val="Compact"/>
              <w:jc w:val="left"/>
            </w:pPr>
            <w:r>
              <w:t xml:space="preserve">1</w:t>
            </w:r>
          </w:p>
        </w:tc>
        <w:tc>
          <w:tcPr/>
          <w:p>
            <w:pPr>
              <w:pStyle w:val="Compact"/>
              <w:jc w:val="left"/>
            </w:pPr>
            <w:r>
              <w:t xml:space="preserve">Military Officer – Executive Protection Detail (24/7 coverage, 3-officer rotation)</w:t>
            </w:r>
          </w:p>
        </w:tc>
        <w:tc>
          <w:tcPr/>
          <w:p>
            <w:pPr>
              <w:pStyle w:val="Compact"/>
              <w:jc w:val="left"/>
            </w:pPr>
            <w:r>
              <w:t xml:space="preserve">12 Months</w:t>
            </w:r>
          </w:p>
        </w:tc>
        <w:tc>
          <w:tcPr/>
          <w:p>
            <w:pPr>
              <w:pStyle w:val="Compact"/>
              <w:jc w:val="left"/>
            </w:pPr>
            <w:r>
              <w:t xml:space="preserve">$18,500 / mo</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Threat Assessment &amp; Risk Analysis – United States San Francisco metropolitan area</w:t>
            </w:r>
          </w:p>
        </w:tc>
        <w:tc>
          <w:tcPr/>
          <w:p>
            <w:pPr>
              <w:pStyle w:val="Compact"/>
              <w:jc w:val="left"/>
            </w:pPr>
            <w:r>
              <w:t xml:space="preserve">Quarterly (4x)</w:t>
            </w:r>
          </w:p>
        </w:tc>
        <w:tc>
          <w:tcPr/>
          <w:p>
            <w:pPr>
              <w:pStyle w:val="Compact"/>
              <w:jc w:val="left"/>
            </w:pPr>
            <w:r>
              <w:t xml:space="preserve">$4,200 / assessment</w:t>
            </w:r>
          </w:p>
        </w:tc>
        <w:tc>
          <w:tcPr/>
          <w:p>
            <w:pPr>
              <w:pStyle w:val="Compact"/>
              <w:jc w:val="left"/>
            </w:pPr>
            <w:r>
              <w:t xml:space="preserve">$16,800.00</w:t>
            </w:r>
          </w:p>
        </w:tc>
      </w:tr>
      <w:tr>
        <w:tc>
          <w:tcPr/>
          <w:p>
            <w:pPr>
              <w:pStyle w:val="Compact"/>
              <w:jc w:val="left"/>
            </w:pPr>
            <w:r>
              <w:t xml:space="preserve">3</w:t>
            </w:r>
          </w:p>
        </w:tc>
        <w:tc>
          <w:tcPr/>
          <w:p>
            <w:pPr>
              <w:pStyle w:val="Compact"/>
              <w:jc w:val="left"/>
            </w:pPr>
            <w:r>
              <w:t xml:space="preserve">Security Infrastructure Audit – Client HQ, 2800 Mission St.</w:t>
            </w:r>
          </w:p>
        </w:tc>
        <w:tc>
          <w:tcPr/>
          <w:p>
            <w:pPr>
              <w:pStyle w:val="Compact"/>
              <w:jc w:val="left"/>
            </w:pPr>
            <w:r>
              <w:t xml:space="preserve">One-time</w:t>
            </w:r>
          </w:p>
        </w:tc>
        <w:tc>
          <w:tcPr/>
          <w:p>
            <w:pPr>
              <w:pStyle w:val="Compact"/>
              <w:jc w:val="left"/>
            </w:pPr>
            <w:r>
              <w:t xml:space="preserve">$7,500</w:t>
            </w:r>
          </w:p>
        </w:tc>
        <w:tc>
          <w:tcPr/>
          <w:p>
            <w:pPr>
              <w:pStyle w:val="Compact"/>
              <w:jc w:val="left"/>
            </w:pPr>
            <w:r>
              <w:t xml:space="preserve">$7,500.00</w:t>
            </w:r>
          </w:p>
        </w:tc>
      </w:tr>
      <w:tr>
        <w:tc>
          <w:tcPr/>
          <w:p>
            <w:pPr>
              <w:pStyle w:val="Compact"/>
              <w:jc w:val="left"/>
            </w:pPr>
            <w:r>
              <w:t xml:space="preserve">4</w:t>
            </w:r>
          </w:p>
        </w:tc>
        <w:tc>
          <w:tcPr/>
          <w:p>
            <w:pPr>
              <w:pStyle w:val="Compact"/>
              <w:jc w:val="left"/>
            </w:pPr>
            <w:r>
              <w:t xml:space="preserve">Counter-Surveillance &amp; OPSEC Training for Client Personnel (up to 25 staff)</w:t>
            </w:r>
          </w:p>
        </w:tc>
        <w:tc>
          <w:tcPr/>
          <w:p>
            <w:pPr>
              <w:pStyle w:val="Compact"/>
              <w:jc w:val="left"/>
            </w:pPr>
            <w:r>
              <w:t xml:space="preserve">2 Sessions / yr</w:t>
            </w:r>
          </w:p>
        </w:tc>
        <w:tc>
          <w:tcPr/>
          <w:p>
            <w:pPr>
              <w:pStyle w:val="Compact"/>
              <w:jc w:val="left"/>
            </w:pPr>
            <w:r>
              <w:t xml:space="preserve">$3,800 / session</w:t>
            </w:r>
          </w:p>
        </w:tc>
        <w:tc>
          <w:tcPr/>
          <w:p>
            <w:pPr>
              <w:pStyle w:val="Compact"/>
              <w:jc w:val="left"/>
            </w:pPr>
            <w:r>
              <w:t xml:space="preserve">$7,600.00</w:t>
            </w:r>
          </w:p>
        </w:tc>
      </w:tr>
      <w:tr>
        <w:tc>
          <w:tcPr/>
          <w:p>
            <w:pPr>
              <w:pStyle w:val="Compact"/>
              <w:jc w:val="left"/>
            </w:pPr>
            <w:r>
              <w:t xml:space="preserve">5</w:t>
            </w:r>
          </w:p>
        </w:tc>
        <w:tc>
          <w:tcPr/>
          <w:p>
            <w:pPr>
              <w:pStyle w:val="Compact"/>
              <w:jc w:val="left"/>
            </w:pPr>
            <w:r>
              <w:t xml:space="preserve">Emergency Response &amp; Crisis Management Protocol Development</w:t>
            </w:r>
          </w:p>
        </w:tc>
        <w:tc>
          <w:tcPr/>
          <w:p>
            <w:pPr>
              <w:pStyle w:val="Compact"/>
              <w:jc w:val="left"/>
            </w:pPr>
            <w:r>
              <w:t xml:space="preserve">One-time</w:t>
            </w:r>
          </w:p>
        </w:tc>
        <w:tc>
          <w:tcPr/>
          <w:p>
            <w:pPr>
              <w:pStyle w:val="Compact"/>
              <w:jc w:val="left"/>
            </w:pPr>
            <w:r>
              <w:t xml:space="preserve">$5,200</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Vehicle &amp; Route Security Planning – San Francisco Bay Area corridors</w:t>
            </w:r>
          </w:p>
        </w:tc>
        <w:tc>
          <w:tcPr/>
          <w:p>
            <w:pPr>
              <w:pStyle w:val="Compact"/>
              <w:jc w:val="left"/>
            </w:pPr>
            <w:r>
              <w:t xml:space="preserve">Monthly</w:t>
            </w:r>
          </w:p>
        </w:tc>
        <w:tc>
          <w:tcPr/>
          <w:p>
            <w:pPr>
              <w:pStyle w:val="Compact"/>
              <w:jc w:val="left"/>
            </w:pPr>
            <w:r>
              <w:t xml:space="preserve">$1,100 / mo</w:t>
            </w:r>
          </w:p>
        </w:tc>
        <w:tc>
          <w:tcPr/>
          <w:p>
            <w:pPr>
              <w:pStyle w:val="Compact"/>
              <w:jc w:val="left"/>
            </w:pPr>
            <w:r>
              <w:t xml:space="preserve">$13,200.00</w:t>
            </w:r>
          </w:p>
        </w:tc>
      </w:tr>
      <w:tr>
        <w:tc>
          <w:tcPr/>
          <w:p>
            <w:pPr>
              <w:pStyle w:val="Compact"/>
              <w:jc w:val="left"/>
            </w:pPr>
            <w:r>
              <w:t xml:space="preserve">7</w:t>
            </w:r>
          </w:p>
        </w:tc>
        <w:tc>
          <w:tcPr/>
          <w:p>
            <w:pPr>
              <w:pStyle w:val="Compact"/>
              <w:jc w:val="left"/>
            </w:pPr>
            <w:r>
              <w:t xml:space="preserve">Intelligence Briefings &amp; After-Action Reports (delivered to client leadership)</w:t>
            </w:r>
          </w:p>
        </w:tc>
        <w:tc>
          <w:tcPr/>
          <w:p>
            <w:pPr>
              <w:pStyle w:val="Compact"/>
              <w:jc w:val="left"/>
            </w:pPr>
            <w:r>
              <w:t xml:space="preserve">Bi-weekly (26x)</w:t>
            </w:r>
          </w:p>
        </w:tc>
        <w:tc>
          <w:tcPr/>
          <w:p>
            <w:pPr>
              <w:pStyle w:val="Compact"/>
              <w:jc w:val="left"/>
            </w:pPr>
            <w:r>
              <w:t xml:space="preserve">$650 / briefing</w:t>
            </w:r>
          </w:p>
        </w:tc>
        <w:tc>
          <w:tcPr/>
          <w:p>
            <w:pPr>
              <w:pStyle w:val="Compact"/>
              <w:jc w:val="left"/>
            </w:pPr>
            <w:r>
              <w:t xml:space="preserve">$16,900.00</w:t>
            </w:r>
          </w:p>
        </w:tc>
      </w:tr>
      <w:tr>
        <w:tc>
          <w:tcPr/>
          <w:p>
            <w:pPr>
              <w:pStyle w:val="Compact"/>
              <w:jc w:val="left"/>
            </w:pPr>
            <w:r>
              <w:t xml:space="preserve">8</w:t>
            </w:r>
          </w:p>
        </w:tc>
        <w:tc>
          <w:tcPr/>
          <w:p>
            <w:pPr>
              <w:pStyle w:val="Compact"/>
              <w:jc w:val="left"/>
            </w:pPr>
            <w:r>
              <w:t xml:space="preserve">Special Event Security – Military Officer Command (up to 4 events)</w:t>
            </w:r>
          </w:p>
        </w:tc>
        <w:tc>
          <w:tcPr/>
          <w:p>
            <w:pPr>
              <w:pStyle w:val="Compact"/>
              <w:jc w:val="left"/>
            </w:pPr>
            <w:r>
              <w:t xml:space="preserve">4 Events</w:t>
            </w:r>
          </w:p>
        </w:tc>
        <w:tc>
          <w:tcPr/>
          <w:p>
            <w:pPr>
              <w:pStyle w:val="Compact"/>
              <w:jc w:val="left"/>
            </w:pPr>
            <w:r>
              <w:t xml:space="preserve">$6,000 / event</w:t>
            </w:r>
          </w:p>
        </w:tc>
        <w:tc>
          <w:tcPr/>
          <w:p>
            <w:pPr>
              <w:pStyle w:val="Compact"/>
              <w:jc w:val="left"/>
            </w:pPr>
            <w:r>
              <w:t xml:space="preserve">$24,000.00</w:t>
            </w:r>
          </w:p>
        </w:tc>
      </w:tr>
      <w:tr>
        <w:tc>
          <w:tcPr/>
          <w:p>
            <w:pPr>
              <w:pStyle w:val="Compact"/>
              <w:jc w:val="left"/>
            </w:pPr>
            <w:r>
              <w:t xml:space="preserve">9</w:t>
            </w:r>
          </w:p>
        </w:tc>
        <w:tc>
          <w:tcPr/>
          <w:p>
            <w:pPr>
              <w:pStyle w:val="Compact"/>
              <w:jc w:val="left"/>
            </w:pPr>
            <w:r>
              <w:t xml:space="preserve">Administrative &amp; Licensing Fees – California PPO &amp; San Francisco permits</w:t>
            </w:r>
          </w:p>
        </w:tc>
        <w:tc>
          <w:tcPr/>
          <w:p>
            <w:pPr>
              <w:pStyle w:val="Compact"/>
              <w:jc w:val="left"/>
            </w:pPr>
            <w:r>
              <w:t xml:space="preserve">Annual</w:t>
            </w:r>
          </w:p>
        </w:tc>
        <w:tc>
          <w:tcPr/>
          <w:p>
            <w:pPr>
              <w:pStyle w:val="Compact"/>
              <w:jc w:val="left"/>
            </w:pPr>
            <w:r>
              <w:t xml:space="preserve">$2,400</w:t>
            </w:r>
          </w:p>
        </w:tc>
        <w:tc>
          <w:tcPr/>
          <w:p>
            <w:pPr>
              <w:pStyle w:val="Compact"/>
              <w:jc w:val="left"/>
            </w:pPr>
            <w:r>
              <w:t xml:space="preserve">$2,400.00</w:t>
            </w:r>
          </w:p>
        </w:tc>
      </w:tr>
      <w:tr>
        <w:tc>
          <w:tcPr/>
          <w:p>
            <w:pPr>
              <w:pStyle w:val="Compact"/>
              <w:jc w:val="left"/>
            </w:pPr>
            <w:r>
              <w:t xml:space="preserve">10</w:t>
            </w:r>
          </w:p>
        </w:tc>
        <w:tc>
          <w:tcPr/>
          <w:p>
            <w:pPr>
              <w:pStyle w:val="Compact"/>
              <w:jc w:val="left"/>
            </w:pPr>
            <w:r>
              <w:t xml:space="preserve">Contingency &amp; Operational Reserve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$13,770.00</w:t>
            </w:r>
          </w:p>
        </w:tc>
      </w:tr>
      <w:tr>
        <w:tc>
          <w:tcPr>
            <w:gridSpan w:val="4"/>
          </w:tcPr>
          <w:p>
            <w:pPr>
              <w:pStyle w:val="Compact"/>
              <w:jc w:val="right"/>
            </w:pPr>
            <w:r>
              <w:t xml:space="preserve">TOTAL ESTIMATED COST (USD)</w:t>
            </w:r>
          </w:p>
        </w:tc>
        <w:tc>
          <w:tcPr/>
          <w:p>
            <w:pPr>
              <w:pStyle w:val="Compact"/>
              <w:jc w:val="left"/>
            </w:pPr>
            <w:r>
              <w:t xml:space="preserve">$335,370.00</w:t>
            </w:r>
          </w:p>
        </w:tc>
      </w:tr>
    </w:tbl>
    <w:bookmarkEnd w:id="26"/>
    <w:bookmarkStart w:id="27"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expiration date, all rates and availability of the Military Officer must be reconfirmed in writing.</w:t>
      </w:r>
    </w:p>
    <w:p>
      <w:pPr>
        <w:numPr>
          <w:ilvl w:val="0"/>
          <w:numId w:val="1001"/>
        </w:numPr>
        <w:pStyle w:val="Compact"/>
      </w:pPr>
      <w:r>
        <w:t xml:space="preserve">Payment terms: 50% deposit due upon execution of the service agreement; remaining 50% payable in equal monthly installments over the 12-month engagement period. Late payments incur a 1.5% monthly interest charge per California Civil Code §3303.</w:t>
      </w:r>
    </w:p>
    <w:p>
      <w:pPr>
        <w:numPr>
          <w:ilvl w:val="0"/>
          <w:numId w:val="1001"/>
        </w:numPr>
        <w:pStyle w:val="Compact"/>
      </w:pPr>
      <w:r>
        <w:t xml:space="preserve">All Military Officer personnel assigned to this engagement in United States San Francisco shall maintain current California Private Patrol Operator (PPO) licensing, valid concealed-carry permits where applicable, and annual background re-verification through the San Francisco Police Department and FBI channels.</w:t>
      </w:r>
    </w:p>
    <w:p>
      <w:pPr>
        <w:numPr>
          <w:ilvl w:val="0"/>
          <w:numId w:val="1001"/>
        </w:numPr>
        <w:pStyle w:val="Compact"/>
      </w:pPr>
      <w:r>
        <w:t xml:space="preserve">The Military Officer shall operate under the direct operational authority of the client's designated Security Director while remaining contractually bound to Golden Gate Defense Consulting LLC for insurance, liability, and personnel matters.</w:t>
      </w:r>
    </w:p>
    <w:p>
      <w:pPr>
        <w:numPr>
          <w:ilvl w:val="0"/>
          <w:numId w:val="1001"/>
        </w:numPr>
        <w:pStyle w:val="Compact"/>
      </w:pPr>
      <w:r>
        <w:t xml:space="preserve">Force majeure events, including but not limited to natural disasters affecting the San Francisco Bay Area, government-mandated shutdowns, or acts of war, shall suspend service obligations without penalty to either party.</w:t>
      </w:r>
    </w:p>
    <w:p>
      <w:pPr>
        <w:numPr>
          <w:ilvl w:val="0"/>
          <w:numId w:val="1001"/>
        </w:numPr>
        <w:pStyle w:val="Compact"/>
      </w:pPr>
      <w:r>
        <w:t xml:space="preserve">All threat intelligence, surveillance data, and operational plans generated during this engagement are classified as proprietary client information and shall be protected under the terms of the mutual Non-Disclosure Agreement (NDA) executed concurrently with this Quotation Estimate.</w:t>
      </w:r>
    </w:p>
    <w:p>
      <w:pPr>
        <w:numPr>
          <w:ilvl w:val="0"/>
          <w:numId w:val="1001"/>
        </w:numPr>
        <w:pStyle w:val="Compact"/>
      </w:pPr>
      <w:r>
        <w:t xml:space="preserve">Golden Gate Defense Consulting LLC carries $5,000,000 in general liability insurance and $2,000,000 in professional indemnity coverage, with certificates of insurance available upon request. Coverage is specifically endorsed for operations within United States San Francisco and the broader Bay Area.</w:t>
      </w:r>
    </w:p>
    <w:p>
      <w:pPr>
        <w:numPr>
          <w:ilvl w:val="0"/>
          <w:numId w:val="1001"/>
        </w:numPr>
        <w:pStyle w:val="Compact"/>
      </w:pPr>
      <w:r>
        <w:t xml:space="preserve">This Quotation Estimate does not constitute a binding contract until countersigned by both parties and accompanied by the executed Master Service Agreement (MSA) and the Military Officer Personnel Addendum.</w:t>
      </w:r>
    </w:p>
    <w:p>
      <w:pPr>
        <w:numPr>
          <w:ilvl w:val="0"/>
          <w:numId w:val="1001"/>
        </w:numPr>
        <w:pStyle w:val="Compact"/>
      </w:pPr>
      <w:r>
        <w:t xml:space="preserve">Any modifications to scope, duration, or deployment parameters must be documented in a written Change Order signed by both the client's authorized representative and the contracting Military Officer or their designated supervisor.</w:t>
      </w:r>
    </w:p>
    <w:p>
      <w:pPr>
        <w:numPr>
          <w:ilvl w:val="0"/>
          <w:numId w:val="1001"/>
        </w:numPr>
        <w:pStyle w:val="Compact"/>
      </w:pPr>
      <w:r>
        <w:t xml:space="preserve">Governing law: State of California. All disputes arising from this Quotation Estimate or the resulting service agreement shall be resolved through binding arbitration in San Francisco, California, in accordance with the rules of the American Arbitration Association.</w:t>
      </w:r>
    </w:p>
    <w:bookmarkEnd w:id="27"/>
    <w:bookmarkStart w:id="28" w:name="acceptance-authorization"/>
    <w:p>
      <w:pPr>
        <w:pStyle w:val="Heading2"/>
      </w:pPr>
      <w:r>
        <w:t xml:space="preserve">Acceptance &amp; Authorization</w:t>
      </w:r>
    </w:p>
    <w:p>
      <w:pPr>
        <w:pStyle w:val="FirstParagraph"/>
      </w:pPr>
      <w:r>
        <w:t xml:space="preserve">By signing below, both parties acknowledge that this Quotation Estimate accurately reflects the agreed-upon scope, pricing, and terms for the Military Officer security and advisory services to be performed in United States San Francisco. This document, once executed, serves as the foundational pricing reference for the subsequent Master Service Agreement.</w:t>
      </w:r>
    </w:p>
    <w:p>
      <w:pPr>
        <w:pStyle w:val="BodyText"/>
      </w:pPr>
      <w:r>
        <w:rPr>
          <w:bCs/>
          <w:b/>
        </w:rPr>
        <w:t xml:space="preserve">For Golden Gate Defense Consulting LLC:</w:t>
      </w:r>
    </w:p>
    <w:p>
      <w:pPr>
        <w:pStyle w:val="BodyText"/>
      </w:pPr>
      <w:r>
        <w:rPr>
          <w:bCs/>
          <w:b/>
        </w:rPr>
        <w:t xml:space="preserve">Maj. R. T. Calloway (Ret.)</w:t>
      </w:r>
      <w:r>
        <w:br/>
      </w:r>
      <w:r>
        <w:t xml:space="preserve">Director of Operations</w:t>
      </w:r>
      <w:r>
        <w:br/>
      </w:r>
      <w:r>
        <w:t xml:space="preserve">Date: ______________________</w:t>
      </w:r>
    </w:p>
    <w:p>
      <w:pPr>
        <w:pStyle w:val="BodyText"/>
      </w:pPr>
      <w:r>
        <w:rPr>
          <w:bCs/>
          <w:b/>
        </w:rPr>
        <w:t xml:space="preserve">For Pacific Rim Technology Group, Inc.:</w:t>
      </w:r>
    </w:p>
    <w:p>
      <w:pPr>
        <w:pStyle w:val="BodyText"/>
      </w:pPr>
      <w:r>
        <w:rPr>
          <w:bCs/>
          <w:b/>
        </w:rPr>
        <w:t xml:space="preserve">Mr. David Chen</w:t>
      </w:r>
      <w:r>
        <w:br/>
      </w:r>
      <w:r>
        <w:t xml:space="preserve">VP of Corporate Security</w:t>
      </w:r>
      <w:r>
        <w:br/>
      </w:r>
      <w:r>
        <w:t xml:space="preserve">Date: ______________________</w:t>
      </w:r>
    </w:p>
    <w:p>
      <w:pPr>
        <w:pStyle w:val="BodyText"/>
      </w:pPr>
      <w:r>
        <w:t xml:space="preserve">Quotation Estimate No. QTE-2025-SF-0472 | Golden Gate Defense Consulting LLC | 1200 Market Street, Suite 450, San Francisco, CA 94102, United States</w:t>
      </w:r>
    </w:p>
    <w:p>
      <w:pPr>
        <w:pStyle w:val="BodyText"/>
      </w:pPr>
      <w:r>
        <w:t xml:space="preserve">This document is confidential and intended solely for the named recipient. Unauthorized reproduction or distribution is prohibited.</w:t>
      </w:r>
    </w:p>
    <w:p>
      <w:pPr>
        <w:pStyle w:val="BodyText"/>
      </w:pPr>
      <w:r>
        <w:t xml:space="preserve">Page 1 of 1 | Generated: June 12,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United States San Francisco</dc:title>
  <dc:creator/>
  <dc:language>en</dc:language>
  <cp:keywords/>
  <dcterms:created xsi:type="dcterms:W3CDTF">2026-10-10T04:41:40Z</dcterms:created>
  <dcterms:modified xsi:type="dcterms:W3CDTF">2026-10-10T04:41:40Z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