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defcon-advisory-group-llc"/>
    <w:p>
      <w:pPr>
        <w:pStyle w:val="Heading1"/>
      </w:pPr>
      <w:r>
        <w:t xml:space="preserve">DEFCON ADVISORY GROUP LLC</w:t>
      </w:r>
    </w:p>
    <w:p>
      <w:pPr>
        <w:pStyle w:val="FirstParagraph"/>
      </w:pPr>
      <w:r>
        <w:t xml:space="preserve">International Security &amp; Military Consultancy Services</w:t>
      </w:r>
    </w:p>
    <w:p>
      <w:pPr>
        <w:pStyle w:val="BodyText"/>
      </w:pPr>
      <w:r>
        <w:t xml:space="preserve">Registered Office: 1200 Independence Avenue, Suite 450, Washington, D.C. 20037, USA</w:t>
      </w:r>
    </w:p>
    <w:p>
      <w:pPr>
        <w:pStyle w:val="BodyText"/>
      </w:pPr>
      <w:r>
        <w:t xml:space="preserve">Tel: +1 (202) 555-0187 | Email: quotations@defconadvisory.com</w:t>
      </w:r>
    </w:p>
    <w:p>
      <w:pPr>
        <w:pStyle w:val="BodyText"/>
      </w:pPr>
      <w:r>
        <w:t xml:space="preserve">Registration No. US-DC-2019-44782 | Tax ID: 54-2891034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QE-2025-UZB-0347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Senior Contracts Officer, R. Aliev</w:t>
      </w:r>
    </w:p>
    <w:bookmarkEnd w:id="21"/>
    <w:bookmarkStart w:id="22" w:name="client-recipient"/>
    <w:p>
      <w:pPr>
        <w:pStyle w:val="Heading3"/>
      </w:pPr>
      <w:r>
        <w:t xml:space="preserve">Client / Recipient</w:t>
      </w:r>
    </w:p>
    <w:p>
      <w:pPr>
        <w:pStyle w:val="FirstParagraph"/>
      </w:pPr>
      <w:r>
        <w:rPr>
          <w:bCs/>
          <w:b/>
        </w:rPr>
        <w:t xml:space="preserve">Entity:</w:t>
      </w:r>
      <w:r>
        <w:t xml:space="preserve"> </w:t>
      </w:r>
      <w:r>
        <w:t xml:space="preserve">Ministry of Defense of the Republic of Uzbekistan</w:t>
      </w:r>
    </w:p>
    <w:p>
      <w:pPr>
        <w:pStyle w:val="BodyText"/>
      </w:pPr>
      <w:r>
        <w:rPr>
          <w:bCs/>
          <w:b/>
        </w:rPr>
        <w:t xml:space="preserve">Location:</w:t>
      </w:r>
      <w:r>
        <w:t xml:space="preserve"> </w:t>
      </w:r>
      <w:r>
        <w:t xml:space="preserve">Tashkent, Uzbekistan</w:t>
      </w:r>
    </w:p>
    <w:p>
      <w:pPr>
        <w:pStyle w:val="BodyText"/>
      </w:pPr>
      <w:r>
        <w:rPr>
          <w:bCs/>
          <w:b/>
        </w:rPr>
        <w:t xml:space="preserve">Address:</w:t>
      </w:r>
      <w:r>
        <w:t xml:space="preserve"> </w:t>
      </w:r>
      <w:r>
        <w:t xml:space="preserve">100000 Tashkent, Amir Temur Avenue, 12</w:t>
      </w:r>
    </w:p>
    <w:p>
      <w:pPr>
        <w:pStyle w:val="BodyText"/>
      </w:pPr>
      <w:r>
        <w:rPr>
          <w:bCs/>
          <w:b/>
        </w:rPr>
        <w:t xml:space="preserve">Point of Contact:</w:t>
      </w:r>
      <w:r>
        <w:t xml:space="preserve"> </w:t>
      </w:r>
      <w:r>
        <w:t xml:space="preserve">Col. J. Karimov, Procurement Division</w:t>
      </w:r>
    </w:p>
    <w:bookmarkEnd w:id="22"/>
    <w:p>
      <w:pPr>
        <w:pStyle w:val="BodyText"/>
      </w:pPr>
      <w:r>
        <w:t xml:space="preserve">This</w:t>
      </w:r>
      <w:r>
        <w:t xml:space="preserve"> </w:t>
      </w:r>
      <w:r>
        <w:t xml:space="preserve">Quotation Estimate</w:t>
      </w:r>
      <w:r>
        <w:t xml:space="preserve"> </w:t>
      </w:r>
      <w:r>
        <w:t xml:space="preserve">is formally submitted to the Ministry of Defense of the Republic of Uzbekistan, headquartered in</w:t>
      </w:r>
      <w:r>
        <w:t xml:space="preserve"> </w:t>
      </w:r>
      <w:r>
        <w:t xml:space="preserve">Uzbekistan Tashkent</w:t>
      </w:r>
      <w:r>
        <w:t xml:space="preserve">, in response to Request for Proposal No. MD-UZB-2025-118. The purpose of this document is to provide a comprehensive and itemized financial estimate for the engagement of a qualified</w:t>
      </w:r>
      <w:r>
        <w:t xml:space="preserve"> </w:t>
      </w:r>
      <w:r>
        <w:t xml:space="preserve">Military Officer</w:t>
      </w:r>
      <w:r>
        <w:t xml:space="preserve"> </w:t>
      </w:r>
      <w:r>
        <w:t xml:space="preserve">to deliver specialized advisory, training, and operational support services within the jurisdiction of</w:t>
      </w:r>
      <w:r>
        <w:t xml:space="preserve"> </w:t>
      </w:r>
      <w:r>
        <w:t xml:space="preserve">Uzbekistan Tashkent</w:t>
      </w:r>
      <w:r>
        <w:t xml:space="preserve"> </w:t>
      </w:r>
      <w:r>
        <w:t xml:space="preserve">and its surrounding military installations. All pricing presented herein is calculated in United States Dollars (USD) and reflects current market rates as of the date of issue.</w:t>
      </w:r>
    </w:p>
    <w:bookmarkStart w:id="23" w:name="Xb48e5c6dbf756dff8d457156b9491e25836a9e1"/>
    <w:p>
      <w:pPr>
        <w:pStyle w:val="Heading2"/>
      </w:pPr>
      <w:r>
        <w:t xml:space="preserve">1. Scope of Services – Military Officer Engagement</w:t>
      </w:r>
    </w:p>
    <w:p>
      <w:pPr>
        <w:pStyle w:val="FirstParagraph"/>
      </w:pPr>
      <w:r>
        <w:t xml:space="preserve">The</w:t>
      </w:r>
      <w:r>
        <w:t xml:space="preserve"> </w:t>
      </w:r>
      <w:r>
        <w:t xml:space="preserve">Military Officer</w:t>
      </w:r>
      <w:r>
        <w:t xml:space="preserve"> </w:t>
      </w:r>
      <w:r>
        <w:t xml:space="preserve">proposed under this</w:t>
      </w:r>
      <w:r>
        <w:t xml:space="preserve"> </w:t>
      </w:r>
      <w:r>
        <w:t xml:space="preserve">Quotation Estimate</w:t>
      </w:r>
      <w:r>
        <w:t xml:space="preserve"> </w:t>
      </w:r>
      <w:r>
        <w:t xml:space="preserve">shall be a retired or active-duty officer holding a minimum rank of Lieutenant Colonel (O-5) or equivalent, with no fewer than twenty (20) years of combined operational and staff experience. The</w:t>
      </w:r>
      <w:r>
        <w:t xml:space="preserve"> </w:t>
      </w:r>
      <w:r>
        <w:t xml:space="preserve">Military Officer</w:t>
      </w:r>
      <w:r>
        <w:t xml:space="preserve"> </w:t>
      </w:r>
      <w:r>
        <w:t xml:space="preserve">shall be deployed to</w:t>
      </w:r>
      <w:r>
        <w:t xml:space="preserve"> </w:t>
      </w:r>
      <w:r>
        <w:t xml:space="preserve">Uzbekistan Tashkent</w:t>
      </w:r>
      <w:r>
        <w:t xml:space="preserve"> </w:t>
      </w:r>
      <w:r>
        <w:t xml:space="preserve">for a contract period of twelve (12) months, renewable upon mutual agreement. The scope of duties includes, but is not limited to:</w:t>
      </w:r>
    </w:p>
    <w:p>
      <w:pPr>
        <w:numPr>
          <w:ilvl w:val="0"/>
          <w:numId w:val="1001"/>
        </w:numPr>
        <w:pStyle w:val="Compact"/>
      </w:pPr>
      <w:r>
        <w:t xml:space="preserve">Strategic planning and force readiness assessment for garrison units stationed in</w:t>
      </w:r>
      <w:r>
        <w:t xml:space="preserve"> </w:t>
      </w:r>
      <w:r>
        <w:t xml:space="preserve">Uzbekistan Tashkent</w:t>
      </w:r>
      <w:r>
        <w:t xml:space="preserve">;</w:t>
      </w:r>
    </w:p>
    <w:p>
      <w:pPr>
        <w:numPr>
          <w:ilvl w:val="0"/>
          <w:numId w:val="1001"/>
        </w:numPr>
        <w:pStyle w:val="Compact"/>
      </w:pPr>
      <w:r>
        <w:t xml:space="preserve">Development and delivery of advanced tactical training programs for junior and mid-level officers;</w:t>
      </w:r>
    </w:p>
    <w:p>
      <w:pPr>
        <w:numPr>
          <w:ilvl w:val="0"/>
          <w:numId w:val="1001"/>
        </w:numPr>
        <w:pStyle w:val="Compact"/>
      </w:pPr>
      <w:r>
        <w:t xml:space="preserve">Advisory support to the Command Staff on modernization of command-and-control systems;</w:t>
      </w:r>
    </w:p>
    <w:p>
      <w:pPr>
        <w:numPr>
          <w:ilvl w:val="0"/>
          <w:numId w:val="1001"/>
        </w:numPr>
        <w:pStyle w:val="Compact"/>
      </w:pPr>
      <w:r>
        <w:t xml:space="preserve">Conduct of joint exercises and interoperability workshops with allied partner nations;</w:t>
      </w:r>
    </w:p>
    <w:p>
      <w:pPr>
        <w:numPr>
          <w:ilvl w:val="0"/>
          <w:numId w:val="1001"/>
        </w:numPr>
        <w:pStyle w:val="Compact"/>
      </w:pPr>
      <w:r>
        <w:t xml:space="preserve">Preparation of after-action reports, operational doctrine updates, and after-action reviews;</w:t>
      </w:r>
    </w:p>
    <w:p>
      <w:pPr>
        <w:numPr>
          <w:ilvl w:val="0"/>
          <w:numId w:val="1001"/>
        </w:numPr>
        <w:pStyle w:val="Compact"/>
      </w:pPr>
      <w:r>
        <w:t xml:space="preserve">Mentorship and professional military education (PME) curriculum design for the Tashkent Military Academy.</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 Senior Military Officer (advisory &amp; training)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International airfare (round-trip, business class) – Washington D.C. to Tashkent, Uzbekistan</w:t>
            </w:r>
          </w:p>
        </w:tc>
        <w:tc>
          <w:tcPr/>
          <w:p>
            <w:pPr>
              <w:pStyle w:val="Compact"/>
              <w:jc w:val="left"/>
            </w:pPr>
            <w:r>
              <w:t xml:space="preserve">Trip</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Accommodation – Furnished executive apartment, Tashkent city center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Local transportation – Dedicated vehicle with driver, Tashkent 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Comprehensive health &amp; evacuation insurance (Uzbekistan Tashkent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Visa processing, work permit, and legal compliance fees (Republic of Uzbekistan)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Training materials, simulation software licenses, and printed doctrine manuals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Per diem – meals, incidental expenses, and local communications (Tashkent rate)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09</w:t>
            </w:r>
          </w:p>
        </w:tc>
        <w:tc>
          <w:tcPr/>
          <w:p>
            <w:pPr>
              <w:pStyle w:val="Compact"/>
              <w:jc w:val="left"/>
            </w:pPr>
            <w:r>
              <w:t xml:space="preserve">Contingency and operational support allowance (5% of subtotal)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14,730.00</w:t>
            </w:r>
          </w:p>
        </w:tc>
        <w:tc>
          <w:tcPr/>
          <w:p>
            <w:pPr>
              <w:pStyle w:val="Compact"/>
              <w:jc w:val="left"/>
            </w:pPr>
            <w:r>
              <w:t xml:space="preserve">14,730.00</w:t>
            </w:r>
          </w:p>
        </w:tc>
      </w:tr>
      <w:tr>
        <w:tc>
          <w:tcPr>
            <w:gridSpan w:val="5"/>
          </w:tcPr>
          <w:p>
            <w:pPr>
              <w:pStyle w:val="Compact"/>
              <w:jc w:val="right"/>
            </w:pPr>
            <w:r>
              <w:t xml:space="preserve">GRAND TOTAL (USD)</w:t>
            </w:r>
          </w:p>
        </w:tc>
        <w:tc>
          <w:tcPr/>
          <w:p>
            <w:pPr>
              <w:pStyle w:val="Compact"/>
              <w:jc w:val="left"/>
            </w:pPr>
            <w:r>
              <w:t xml:space="preserve">332,830.00</w:t>
            </w:r>
          </w:p>
        </w:tc>
      </w:tr>
    </w:tbl>
    <w:bookmarkEnd w:id="24"/>
    <w:bookmarkStart w:id="25" w:name="payment-terms"/>
    <w:p>
      <w:pPr>
        <w:pStyle w:val="Heading2"/>
      </w:pPr>
      <w:r>
        <w:t xml:space="preserve">3. Payment Terms</w:t>
      </w:r>
    </w:p>
    <w:p>
      <w:pPr>
        <w:pStyle w:val="FirstParagraph"/>
      </w:pPr>
      <w:r>
        <w:t xml:space="preserve">3.1 – Payment shall be made in United States Dollars (USD) via wire transfer to the designated account of Defcon Advisory Group LLC. Invoices shall be issued on a monthly basis, due within thirty (30) calendar days of the invoice date.</w:t>
      </w:r>
    </w:p>
    <w:p>
      <w:pPr>
        <w:pStyle w:val="BodyText"/>
      </w:pPr>
      <w:r>
        <w:t xml:space="preserve">3.2 – A mobilization advance of twenty-five percent (25%) of the total</w:t>
      </w:r>
      <w:r>
        <w:t xml:space="preserve"> </w:t>
      </w:r>
      <w:r>
        <w:t xml:space="preserve">Quotation Estimate</w:t>
      </w:r>
      <w:r>
        <w:t xml:space="preserve"> </w:t>
      </w:r>
      <w:r>
        <w:t xml:space="preserve">value, amounting to USD 83,207.50, shall be payable upon contract signature and prior to the</w:t>
      </w:r>
      <w:r>
        <w:t xml:space="preserve"> </w:t>
      </w:r>
      <w:r>
        <w:t xml:space="preserve">Military Officer</w:t>
      </w:r>
      <w:r>
        <w:t xml:space="preserve">'s deployment to</w:t>
      </w:r>
      <w:r>
        <w:t xml:space="preserve"> </w:t>
      </w:r>
      <w:r>
        <w:t xml:space="preserve">Uzbekistan Tashkent</w:t>
      </w:r>
      <w:r>
        <w:t xml:space="preserve">.</w:t>
      </w:r>
    </w:p>
    <w:p>
      <w:pPr>
        <w:pStyle w:val="BodyText"/>
      </w:pPr>
      <w:r>
        <w:t xml:space="preserve">3.3 – The remaining balance shall be disbursed in eleven (11) equal monthly installments of USD 24,966.23, commencing from the first full month of service delivery in Tashkent.</w:t>
      </w:r>
    </w:p>
    <w:p>
      <w:pPr>
        <w:pStyle w:val="BodyText"/>
      </w:pPr>
      <w:r>
        <w:t xml:space="preserve">3.4 – All applicable taxes, duties, and levies within the Republic of Uzbekistan shall be borne by the contracting entity unless otherwise stipulated by Uzbek tax law.</w:t>
      </w:r>
    </w:p>
    <w:bookmarkEnd w:id="25"/>
    <w:bookmarkStart w:id="26" w:name="terms-and-conditions"/>
    <w:p>
      <w:pPr>
        <w:pStyle w:val="Heading2"/>
      </w:pPr>
      <w:r>
        <w:t xml:space="preserve">4. Terms and Conditions</w:t>
      </w:r>
    </w:p>
    <w:p>
      <w:pPr>
        <w:pStyle w:val="FirstParagraph"/>
      </w:pPr>
      <w:r>
        <w:t xml:space="preserve">4.1 – This</w:t>
      </w:r>
      <w:r>
        <w:t xml:space="preserve"> </w:t>
      </w:r>
      <w:r>
        <w:t xml:space="preserve">Quotation Estimate</w:t>
      </w:r>
      <w:r>
        <w:t xml:space="preserve"> </w:t>
      </w:r>
      <w:r>
        <w:t xml:space="preserve">is valid for a period of thirty (30) days from the date of issue. Beyond this period, pricing may be subject to revision based on currency fluctuation, market conditions, or changes in the scope of the</w:t>
      </w:r>
      <w:r>
        <w:t xml:space="preserve"> </w:t>
      </w:r>
      <w:r>
        <w:t xml:space="preserve">Military Officer</w:t>
      </w:r>
      <w:r>
        <w:t xml:space="preserve"> </w:t>
      </w:r>
      <w:r>
        <w:t xml:space="preserve">engagement.</w:t>
      </w:r>
    </w:p>
    <w:p>
      <w:pPr>
        <w:pStyle w:val="BodyText"/>
      </w:pPr>
      <w:r>
        <w:t xml:space="preserve">4.2 – The</w:t>
      </w:r>
      <w:r>
        <w:t xml:space="preserve"> </w:t>
      </w:r>
      <w:r>
        <w:t xml:space="preserve">Military Officer</w:t>
      </w:r>
      <w:r>
        <w:t xml:space="preserve"> </w:t>
      </w:r>
      <w:r>
        <w:t xml:space="preserve">shall comply with all laws, regulations, and security protocols of the Republic of Uzbekistan while operating in</w:t>
      </w:r>
      <w:r>
        <w:t xml:space="preserve"> </w:t>
      </w:r>
      <w:r>
        <w:t xml:space="preserve">Uzbekistan Tashkent</w:t>
      </w:r>
      <w:r>
        <w:t xml:space="preserve">. Full background clearance and security vetting shall be completed prior to arrival.</w:t>
      </w:r>
    </w:p>
    <w:p>
      <w:pPr>
        <w:pStyle w:val="BodyText"/>
      </w:pPr>
      <w:r>
        <w:t xml:space="preserve">4.3 – Either party may terminate the engagement with sixty (60) days' written notice. In the event of early termination, a pro-rata refund of unearned fees shall be processed within fifteen (15) business days.</w:t>
      </w:r>
    </w:p>
    <w:p>
      <w:pPr>
        <w:pStyle w:val="BodyText"/>
      </w:pPr>
      <w:r>
        <w:t xml:space="preserve">4.4 – All intellectual property, training curricula, and operational documents produced by the</w:t>
      </w:r>
      <w:r>
        <w:t xml:space="preserve"> </w:t>
      </w:r>
      <w:r>
        <w:t xml:space="preserve">Military Officer</w:t>
      </w:r>
      <w:r>
        <w:t xml:space="preserve"> </w:t>
      </w:r>
      <w:r>
        <w:t xml:space="preserve">during the contract term in</w:t>
      </w:r>
      <w:r>
        <w:t xml:space="preserve"> </w:t>
      </w:r>
      <w:r>
        <w:t xml:space="preserve">Uzbekistan Tashkent</w:t>
      </w:r>
      <w:r>
        <w:t xml:space="preserve"> </w:t>
      </w:r>
      <w:r>
        <w:t xml:space="preserve">shall become the property of the Ministry of Defense of the Republic of Uzbekistan upon full payment.</w:t>
      </w:r>
    </w:p>
    <w:p>
      <w:pPr>
        <w:pStyle w:val="BodyText"/>
      </w:pPr>
      <w:r>
        <w:t xml:space="preserve">4.5 – This</w:t>
      </w:r>
      <w:r>
        <w:t xml:space="preserve"> </w:t>
      </w:r>
      <w:r>
        <w:t xml:space="preserve">Quotation Estimate</w:t>
      </w:r>
      <w:r>
        <w:t xml:space="preserve"> </w:t>
      </w:r>
      <w:r>
        <w:t xml:space="preserve">does not constitute a binding contract until a formal Service Agreement is executed by authorized representatives of both parties.</w:t>
      </w:r>
    </w:p>
    <w:bookmarkEnd w:id="26"/>
    <w:bookmarkStart w:id="27" w:name="acceptance-and-authorization"/>
    <w:p>
      <w:pPr>
        <w:pStyle w:val="Heading2"/>
      </w:pPr>
      <w:r>
        <w:t xml:space="preserve">5. Acceptance and Authorization</w:t>
      </w:r>
    </w:p>
    <w:p>
      <w:pPr>
        <w:pStyle w:val="FirstParagraph"/>
      </w:pPr>
      <w:r>
        <w:t xml:space="preserve">By signing below, the undersigned parties acknowledge and accept the terms, conditions, and financial figures set forth in this</w:t>
      </w:r>
      <w:r>
        <w:t xml:space="preserve"> </w:t>
      </w:r>
      <w:r>
        <w:t xml:space="preserve">Quotation Estimate</w:t>
      </w:r>
      <w:r>
        <w:t xml:space="preserve"> </w:t>
      </w:r>
      <w:r>
        <w:t xml:space="preserve">for the engagement of a</w:t>
      </w:r>
      <w:r>
        <w:t xml:space="preserve"> </w:t>
      </w:r>
      <w:r>
        <w:t xml:space="preserve">Military Officer</w:t>
      </w:r>
      <w:r>
        <w:t xml:space="preserve"> </w:t>
      </w:r>
      <w:r>
        <w:t xml:space="preserve">in</w:t>
      </w:r>
      <w:r>
        <w:t xml:space="preserve"> </w:t>
      </w:r>
      <w:r>
        <w:t xml:space="preserve">Uzbekistan Tashkent</w:t>
      </w:r>
      <w:r>
        <w:t xml:space="preserve">.</w:t>
      </w:r>
    </w:p>
    <w:p>
      <w:pPr>
        <w:pStyle w:val="BodyText"/>
      </w:pPr>
      <w:r>
        <w:rPr>
          <w:bCs/>
          <w:b/>
        </w:rPr>
        <w:t xml:space="preserve">For Defcon Advisory Group LLC</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Ministry of Defense, Republic of Uzbekistan</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No. QE-2025-UZB-0347 | Defcon Advisory Group LLC | Page 1 of 1</w:t>
      </w:r>
    </w:p>
    <w:p>
      <w:pPr>
        <w:pStyle w:val="BodyText"/>
      </w:pPr>
      <w:r>
        <w:t xml:space="preserve">This document is confidential and intended solely for the named recipient. Unauthorized reproduction or distribution is prohibited.</w:t>
      </w:r>
    </w:p>
    <w:p>
      <w:pPr>
        <w:pStyle w:val="BodyText"/>
      </w:pPr>
      <w:r>
        <w:t xml:space="preserve">© 2025 Defcon Advisory Group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Uzbekistan Tashkent</dc:title>
  <dc:creator/>
  <dc:language>en</dc:language>
  <cp:keywords/>
  <dcterms:created xsi:type="dcterms:W3CDTF">2026-10-10T07:07:39Z</dcterms:created>
  <dcterms:modified xsi:type="dcterms:W3CDTF">2026-10-10T07:07:39Z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