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quotation-estimate"/>
    <w:p>
      <w:pPr>
        <w:pStyle w:val="Heading1"/>
      </w:pPr>
      <w:r>
        <w:t xml:space="preserve">QUOTATION ESTIMATE</w:t>
      </w:r>
    </w:p>
    <w:p>
      <w:pPr>
        <w:pStyle w:val="FirstParagraph"/>
      </w:pPr>
      <w:r>
        <w:t xml:space="preserve">Professional Musician Services — Buenos Aires, Argentina</w:t>
      </w:r>
    </w:p>
    <w:p>
      <w:pPr>
        <w:pStyle w:val="BodyText"/>
      </w:pPr>
      <w:r>
        <w:t xml:space="preserve">Ritmo Porteño Music Services S.R.L. • CUIT: 30-71234567-8 • Av. Corrientes 2340, C1043AAE, Buenos Aires, Argentina</w:t>
      </w:r>
    </w:p>
    <w:bookmarkEnd w:id="20"/>
    <w:bookmarkStart w:id="21" w:name="prepared-for-client"/>
    <w:p>
      <w:pPr>
        <w:pStyle w:val="Heading3"/>
      </w:pPr>
      <w:r>
        <w:t xml:space="preserve">Prepared For (Client)</w:t>
      </w:r>
    </w:p>
    <w:p>
      <w:pPr>
        <w:pStyle w:val="FirstParagraph"/>
      </w:pPr>
      <w:r>
        <w:rPr>
          <w:bCs/>
          <w:b/>
        </w:rPr>
        <w:t xml:space="preserve">Company:</w:t>
      </w:r>
      <w:r>
        <w:t xml:space="preserve"> </w:t>
      </w:r>
      <w:r>
        <w:t xml:space="preserve">Eventos y Celebraciones del Sur S.A.</w:t>
      </w:r>
    </w:p>
    <w:p>
      <w:pPr>
        <w:pStyle w:val="BodyText"/>
      </w:pPr>
      <w:r>
        <w:rPr>
          <w:bCs/>
          <w:b/>
        </w:rPr>
        <w:t xml:space="preserve">Contact:</w:t>
      </w:r>
      <w:r>
        <w:t xml:space="preserve"> </w:t>
      </w:r>
      <w:r>
        <w:t xml:space="preserve">María Fernanda Gutiérrez</w:t>
      </w:r>
    </w:p>
    <w:p>
      <w:pPr>
        <w:pStyle w:val="BodyText"/>
      </w:pPr>
      <w:r>
        <w:rPr>
          <w:bCs/>
          <w:b/>
        </w:rPr>
        <w:t xml:space="preserve">Address:</w:t>
      </w:r>
    </w:p>
    <w:p>
      <w:pPr>
        <w:pStyle w:val="BodyText"/>
      </w:pPr>
      <w:r>
        <w:rPr>
          <w:bCs/>
          <w:b/>
        </w:rPr>
        <w:t xml:space="preserve">Email:</w:t>
      </w:r>
      <w:r>
        <w:t xml:space="preserve"> </w:t>
      </w:r>
      <w:r>
        <w:t xml:space="preserve">mfgutierrez@eventosdelur.com.ar</w:t>
      </w:r>
    </w:p>
    <w:p>
      <w:pPr>
        <w:pStyle w:val="BodyText"/>
      </w:pPr>
      <w:r>
        <w:rPr>
          <w:bCs/>
          <w:b/>
        </w:rPr>
        <w:t xml:space="preserve">Phone:</w:t>
      </w:r>
      <w:r>
        <w:t xml:space="preserve"> </w:t>
      </w:r>
      <w:r>
        <w:t xml:space="preserve">+54 11 4567-8901</w:t>
      </w:r>
    </w:p>
    <w:bookmarkEnd w:id="21"/>
    <w:bookmarkStart w:id="22" w:name="prepared-by-provider"/>
    <w:p>
      <w:pPr>
        <w:pStyle w:val="Heading3"/>
      </w:pPr>
      <w:r>
        <w:t xml:space="preserve">Prepared By (Provider)</w:t>
      </w:r>
    </w:p>
    <w:p>
      <w:pPr>
        <w:pStyle w:val="FirstParagraph"/>
      </w:pPr>
      <w:r>
        <w:rPr>
          <w:bCs/>
          <w:b/>
        </w:rPr>
        <w:t xml:space="preserve">Company:</w:t>
      </w:r>
      <w:r>
        <w:t xml:space="preserve"> </w:t>
      </w:r>
      <w:r>
        <w:t xml:space="preserve">Ritmo Porteño Music Services S.R.L.</w:t>
      </w:r>
    </w:p>
    <w:p>
      <w:pPr>
        <w:pStyle w:val="BodyText"/>
      </w:pPr>
      <w:r>
        <w:rPr>
          <w:bCs/>
          <w:b/>
        </w:rPr>
        <w:t xml:space="preserve">Contact:</w:t>
      </w:r>
      <w:r>
        <w:t xml:space="preserve"> </w:t>
      </w:r>
      <w:r>
        <w:t xml:space="preserve">Diego Alejandro Ríos (Lead Musician &amp; Director)</w:t>
      </w:r>
    </w:p>
    <w:p>
      <w:pPr>
        <w:pStyle w:val="BodyText"/>
      </w:pPr>
      <w:r>
        <w:rPr>
          <w:bCs/>
          <w:b/>
        </w:rPr>
        <w:t xml:space="preserve">Address:</w:t>
      </w:r>
      <w:r>
        <w:t xml:space="preserve"> </w:t>
      </w:r>
      <w:r>
        <w:t xml:space="preserve">Av. Corrientes 2340, CABA, Buenos Aires, Argentina</w:t>
      </w:r>
    </w:p>
    <w:p>
      <w:pPr>
        <w:pStyle w:val="BodyText"/>
      </w:pPr>
      <w:r>
        <w:rPr>
          <w:bCs/>
          <w:b/>
        </w:rPr>
        <w:t xml:space="preserve">Email:</w:t>
      </w:r>
      <w:r>
        <w:t xml:space="preserve"> </w:t>
      </w:r>
      <w:r>
        <w:t xml:space="preserve">contacto@ritmoporteno.com.ar</w:t>
      </w:r>
    </w:p>
    <w:p>
      <w:pPr>
        <w:pStyle w:val="BodyText"/>
      </w:pPr>
      <w:r>
        <w:rPr>
          <w:bCs/>
          <w:b/>
        </w:rPr>
        <w:t xml:space="preserve">Phone:</w:t>
      </w:r>
      <w:r>
        <w:t xml:space="preserve"> </w:t>
      </w:r>
      <w:r>
        <w:t xml:space="preserve">+54 11 5555-1234</w:t>
      </w:r>
    </w:p>
    <w:bookmarkEnd w:id="22"/>
    <w:p>
      <w:pPr>
        <w:pStyle w:val="BodyText"/>
      </w:pPr>
      <w:r>
        <w:t xml:space="preserve">Quotation Estimate No.:</w:t>
      </w:r>
      <w:r>
        <w:t xml:space="preserve"> </w:t>
      </w:r>
      <w:r>
        <w:t xml:space="preserve">QTE-BA-2025-00487   |  </w:t>
      </w:r>
      <w:r>
        <w:t xml:space="preserve"> </w:t>
      </w:r>
      <w:r>
        <w:t xml:space="preserve">Date of Issue:</w:t>
      </w:r>
      <w:r>
        <w:t xml:space="preserve"> </w:t>
      </w:r>
      <w:r>
        <w:t xml:space="preserve">15 June 2025   |  </w:t>
      </w:r>
      <w:r>
        <w:t xml:space="preserve"> </w:t>
      </w:r>
      <w:r>
        <w:t xml:space="preserve">Valid Until:</w:t>
      </w:r>
      <w:r>
        <w:t xml:space="preserve"> </w:t>
      </w:r>
      <w:r>
        <w:t xml:space="preserve">15 July 2025 (30 calendar days)   |  </w:t>
      </w:r>
      <w:r>
        <w:t xml:space="preserve"> </w:t>
      </w:r>
      <w:r>
        <w:t xml:space="preserve">Currency:</w:t>
      </w:r>
      <w:r>
        <w:t xml:space="preserve"> </w:t>
      </w:r>
      <w:r>
        <w:t xml:space="preserve">Argentine Peso (ARS) / USD</w:t>
      </w:r>
    </w:p>
    <w:bookmarkStart w:id="23" w:name="Xc1c53d67cfb474b2487a6872fad48b3c3cf6b3b"/>
    <w:p>
      <w:pPr>
        <w:pStyle w:val="Heading2"/>
      </w:pPr>
      <w:r>
        <w:t xml:space="preserve">1. Scope of Musician Services in Buenos Aires, Argentina</w:t>
      </w:r>
    </w:p>
    <w:p>
      <w:pPr>
        <w:pStyle w:val="FirstParagraph"/>
      </w:pPr>
      <w:r>
        <w:t xml:space="preserve">This</w:t>
      </w:r>
      <w:r>
        <w:t xml:space="preserve"> </w:t>
      </w:r>
      <w:r>
        <w:t xml:space="preserve">Quotation Estimate</w:t>
      </w:r>
      <w:r>
        <w:t xml:space="preserve"> </w:t>
      </w:r>
      <w:r>
        <w:t xml:space="preserve">is issued by Ritmo Porteño Music Services S.R.L. to provide comprehensive</w:t>
      </w:r>
      <w:r>
        <w:t xml:space="preserve"> </w:t>
      </w:r>
      <w:r>
        <w:t xml:space="preserve">Musician</w:t>
      </w:r>
      <w:r>
        <w:t xml:space="preserve"> </w:t>
      </w:r>
      <w:r>
        <w:t xml:space="preserve">performance services for the client's corporate gala event scheduled to take place at the Hotel Madero, Puerto Madero, Buenos Aires, Argentina. The</w:t>
      </w:r>
      <w:r>
        <w:t xml:space="preserve"> </w:t>
      </w:r>
      <w:r>
        <w:t xml:space="preserve">Musician</w:t>
      </w:r>
      <w:r>
        <w:t xml:space="preserve"> </w:t>
      </w:r>
      <w:r>
        <w:t xml:space="preserve">engagement encompasses a full ensemble of professional performers specializing in Argentine tango, jazz, and contemporary Latin music, tailored to the cultural and aesthetic requirements of a high-profile event in the heart of Buenos Aires.</w:t>
      </w:r>
    </w:p>
    <w:p>
      <w:pPr>
        <w:pStyle w:val="BodyText"/>
      </w:pPr>
      <w:r>
        <w:t xml:space="preserve">The</w:t>
      </w:r>
      <w:r>
        <w:t xml:space="preserve"> </w:t>
      </w:r>
      <w:r>
        <w:t xml:space="preserve">Musician</w:t>
      </w:r>
      <w:r>
        <w:t xml:space="preserve"> </w:t>
      </w:r>
      <w:r>
        <w:t xml:space="preserve">team will be available for a total of six (6) hours of live performance, including a one-hour sound check and rehearsal period prior to the event. All performers are licensed professionals registered with the Argentine Chamber of Musicians (Cámara Argentina de Músicos) and hold valid work permits for performances within the Autonomous City of Buenos Aires (CABA).</w:t>
      </w:r>
    </w:p>
    <w:bookmarkEnd w:id="23"/>
    <w:bookmarkStart w:id="24"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Lead Musician — Piano &amp; Arrangements (Diego A. Ríos)</w:t>
            </w:r>
          </w:p>
        </w:tc>
        <w:tc>
          <w:tcPr/>
          <w:p>
            <w:pPr>
              <w:pStyle w:val="Compact"/>
              <w:jc w:val="left"/>
            </w:pPr>
            <w:r>
              <w:t xml:space="preserve">6 hours</w:t>
            </w:r>
          </w:p>
        </w:tc>
        <w:tc>
          <w:tcPr/>
          <w:p>
            <w:pPr>
              <w:pStyle w:val="Compact"/>
              <w:jc w:val="left"/>
            </w:pPr>
            <w:r>
              <w:t xml:space="preserve">45,000</w:t>
            </w:r>
          </w:p>
        </w:tc>
        <w:tc>
          <w:tcPr/>
          <w:p>
            <w:pPr>
              <w:pStyle w:val="Compact"/>
              <w:jc w:val="left"/>
            </w:pPr>
            <w:r>
              <w:t xml:space="preserve">270,000</w:t>
            </w:r>
          </w:p>
        </w:tc>
        <w:tc>
          <w:tcPr/>
          <w:p>
            <w:pPr>
              <w:pStyle w:val="Compact"/>
              <w:jc w:val="left"/>
            </w:pPr>
            <w:r>
              <w:t xml:space="preserve">Tango &amp; Jazz repertoire</w:t>
            </w:r>
          </w:p>
        </w:tc>
      </w:tr>
      <w:tr>
        <w:tc>
          <w:tcPr/>
          <w:p>
            <w:pPr>
              <w:pStyle w:val="Compact"/>
              <w:jc w:val="left"/>
            </w:pPr>
            <w:r>
              <w:t xml:space="preserve">2</w:t>
            </w:r>
          </w:p>
        </w:tc>
        <w:tc>
          <w:tcPr/>
          <w:p>
            <w:pPr>
              <w:pStyle w:val="Compact"/>
              <w:jc w:val="left"/>
            </w:pPr>
            <w:r>
              <w:t xml:space="preserve">Musician — Bandoneón (Sofía Martínez)</w:t>
            </w:r>
          </w:p>
        </w:tc>
        <w:tc>
          <w:tcPr/>
          <w:p>
            <w:pPr>
              <w:pStyle w:val="Compact"/>
              <w:jc w:val="left"/>
            </w:pPr>
            <w:r>
              <w:t xml:space="preserve">6 hours</w:t>
            </w:r>
          </w:p>
        </w:tc>
        <w:tc>
          <w:tcPr/>
          <w:p>
            <w:pPr>
              <w:pStyle w:val="Compact"/>
              <w:jc w:val="left"/>
            </w:pPr>
            <w:r>
              <w:t xml:space="preserve">38,000</w:t>
            </w:r>
          </w:p>
        </w:tc>
        <w:tc>
          <w:tcPr/>
          <w:p>
            <w:pPr>
              <w:pStyle w:val="Compact"/>
              <w:jc w:val="left"/>
            </w:pPr>
            <w:r>
              <w:t xml:space="preserve">228,000</w:t>
            </w:r>
          </w:p>
        </w:tc>
        <w:tc>
          <w:tcPr/>
          <w:p>
            <w:pPr>
              <w:pStyle w:val="Compact"/>
              <w:jc w:val="left"/>
            </w:pPr>
            <w:r>
              <w:t xml:space="preserve">Authentic Buenos Aires tango sound</w:t>
            </w:r>
          </w:p>
        </w:tc>
      </w:tr>
      <w:tr>
        <w:tc>
          <w:tcPr/>
          <w:p>
            <w:pPr>
              <w:pStyle w:val="Compact"/>
              <w:jc w:val="left"/>
            </w:pPr>
            <w:r>
              <w:t xml:space="preserve">3</w:t>
            </w:r>
          </w:p>
        </w:tc>
        <w:tc>
          <w:tcPr/>
          <w:p>
            <w:pPr>
              <w:pStyle w:val="Compact"/>
              <w:jc w:val="left"/>
            </w:pPr>
            <w:r>
              <w:t xml:space="preserve">Musician — Electric Guitar (Lucas Fernández)</w:t>
            </w:r>
          </w:p>
        </w:tc>
        <w:tc>
          <w:tcPr/>
          <w:p>
            <w:pPr>
              <w:pStyle w:val="Compact"/>
              <w:jc w:val="left"/>
            </w:pPr>
            <w:r>
              <w:t xml:space="preserve">6 hours</w:t>
            </w:r>
          </w:p>
        </w:tc>
        <w:tc>
          <w:tcPr/>
          <w:p>
            <w:pPr>
              <w:pStyle w:val="Compact"/>
              <w:jc w:val="left"/>
            </w:pPr>
            <w:r>
              <w:t xml:space="preserve">35,000</w:t>
            </w:r>
          </w:p>
        </w:tc>
        <w:tc>
          <w:tcPr/>
          <w:p>
            <w:pPr>
              <w:pStyle w:val="Compact"/>
              <w:jc w:val="left"/>
            </w:pPr>
            <w:r>
              <w:t xml:space="preserve">210,000</w:t>
            </w:r>
          </w:p>
        </w:tc>
        <w:tc>
          <w:tcPr/>
          <w:p>
            <w:pPr>
              <w:pStyle w:val="Compact"/>
              <w:jc w:val="left"/>
            </w:pPr>
            <w:r>
              <w:t xml:space="preserve">Contemporary Latin fusion</w:t>
            </w:r>
          </w:p>
        </w:tc>
      </w:tr>
      <w:tr>
        <w:tc>
          <w:tcPr/>
          <w:p>
            <w:pPr>
              <w:pStyle w:val="Compact"/>
              <w:jc w:val="left"/>
            </w:pPr>
            <w:r>
              <w:t xml:space="preserve">4</w:t>
            </w:r>
          </w:p>
        </w:tc>
        <w:tc>
          <w:tcPr/>
          <w:p>
            <w:pPr>
              <w:pStyle w:val="Compact"/>
              <w:jc w:val="left"/>
            </w:pPr>
            <w:r>
              <w:t xml:space="preserve">Musician — Double Bass (Carolina Vega)</w:t>
            </w:r>
          </w:p>
        </w:tc>
        <w:tc>
          <w:tcPr/>
          <w:p>
            <w:pPr>
              <w:pStyle w:val="Compact"/>
              <w:jc w:val="left"/>
            </w:pPr>
            <w:r>
              <w:t xml:space="preserve">6 hours</w:t>
            </w:r>
          </w:p>
        </w:tc>
        <w:tc>
          <w:tcPr/>
          <w:p>
            <w:pPr>
              <w:pStyle w:val="Compact"/>
              <w:jc w:val="left"/>
            </w:pPr>
            <w:r>
              <w:t xml:space="preserve">35,000</w:t>
            </w:r>
          </w:p>
        </w:tc>
        <w:tc>
          <w:tcPr/>
          <w:p>
            <w:pPr>
              <w:pStyle w:val="Compact"/>
              <w:jc w:val="left"/>
            </w:pPr>
            <w:r>
              <w:t xml:space="preserve">210,000</w:t>
            </w:r>
          </w:p>
        </w:tc>
        <w:tc>
          <w:tcPr/>
          <w:p>
            <w:pPr>
              <w:pStyle w:val="Compact"/>
              <w:jc w:val="left"/>
            </w:pPr>
            <w:r>
              <w:t xml:space="preserve">Acoustic &amp; upright</w:t>
            </w:r>
          </w:p>
        </w:tc>
      </w:tr>
      <w:tr>
        <w:tc>
          <w:tcPr/>
          <w:p>
            <w:pPr>
              <w:pStyle w:val="Compact"/>
              <w:jc w:val="left"/>
            </w:pPr>
            <w:r>
              <w:t xml:space="preserve">5</w:t>
            </w:r>
          </w:p>
        </w:tc>
        <w:tc>
          <w:tcPr/>
          <w:p>
            <w:pPr>
              <w:pStyle w:val="Compact"/>
              <w:jc w:val="left"/>
            </w:pPr>
            <w:r>
              <w:t xml:space="preserve">Musician — Percussion (Martín López)</w:t>
            </w:r>
          </w:p>
        </w:tc>
        <w:tc>
          <w:tcPr/>
          <w:p>
            <w:pPr>
              <w:pStyle w:val="Compact"/>
              <w:jc w:val="left"/>
            </w:pPr>
            <w:r>
              <w:t xml:space="preserve">6 hours</w:t>
            </w:r>
          </w:p>
        </w:tc>
        <w:tc>
          <w:tcPr/>
          <w:p>
            <w:pPr>
              <w:pStyle w:val="Compact"/>
              <w:jc w:val="left"/>
            </w:pPr>
            <w:r>
              <w:t xml:space="preserve">32,000</w:t>
            </w:r>
          </w:p>
        </w:tc>
        <w:tc>
          <w:tcPr/>
          <w:p>
            <w:pPr>
              <w:pStyle w:val="Compact"/>
              <w:jc w:val="left"/>
            </w:pPr>
            <w:r>
              <w:t xml:space="preserve">192,000</w:t>
            </w:r>
          </w:p>
        </w:tc>
        <w:tc>
          <w:tcPr/>
          <w:p>
            <w:pPr>
              <w:pStyle w:val="Compact"/>
              <w:jc w:val="left"/>
            </w:pPr>
            <w:r>
              <w:t xml:space="preserve">Latin &amp; Argentine rhythms</w:t>
            </w:r>
          </w:p>
        </w:tc>
      </w:tr>
      <w:tr>
        <w:tc>
          <w:tcPr/>
          <w:p>
            <w:pPr>
              <w:pStyle w:val="Compact"/>
              <w:jc w:val="left"/>
            </w:pPr>
            <w:r>
              <w:t xml:space="preserve">6</w:t>
            </w:r>
          </w:p>
        </w:tc>
        <w:tc>
          <w:tcPr/>
          <w:p>
            <w:pPr>
              <w:pStyle w:val="Compact"/>
              <w:jc w:val="left"/>
            </w:pPr>
            <w:r>
              <w:t xml:space="preserve">Musician — Lead Vocalist (Valentina Sosa)</w:t>
            </w:r>
          </w:p>
        </w:tc>
        <w:tc>
          <w:tcPr/>
          <w:p>
            <w:pPr>
              <w:pStyle w:val="Compact"/>
              <w:jc w:val="left"/>
            </w:pPr>
            <w:r>
              <w:t xml:space="preserve">6 hours</w:t>
            </w:r>
          </w:p>
        </w:tc>
        <w:tc>
          <w:tcPr/>
          <w:p>
            <w:pPr>
              <w:pStyle w:val="Compact"/>
              <w:jc w:val="left"/>
            </w:pPr>
            <w:r>
              <w:t xml:space="preserve">42,000</w:t>
            </w:r>
          </w:p>
        </w:tc>
        <w:tc>
          <w:tcPr/>
          <w:p>
            <w:pPr>
              <w:pStyle w:val="Compact"/>
              <w:jc w:val="left"/>
            </w:pPr>
            <w:r>
              <w:t xml:space="preserve">252,000</w:t>
            </w:r>
          </w:p>
        </w:tc>
        <w:tc>
          <w:tcPr/>
          <w:p>
            <w:pPr>
              <w:pStyle w:val="Compact"/>
              <w:jc w:val="left"/>
            </w:pPr>
            <w:r>
              <w:t xml:space="preserve">Bilingual (ES/EN) repertoire</w:t>
            </w:r>
          </w:p>
        </w:tc>
      </w:tr>
      <w:tr>
        <w:tc>
          <w:tcPr/>
          <w:p>
            <w:pPr>
              <w:pStyle w:val="Compact"/>
              <w:jc w:val="left"/>
            </w:pPr>
            <w:r>
              <w:t xml:space="preserve">7</w:t>
            </w:r>
          </w:p>
        </w:tc>
        <w:tc>
          <w:tcPr/>
          <w:p>
            <w:pPr>
              <w:pStyle w:val="Compact"/>
              <w:jc w:val="left"/>
            </w:pPr>
            <w:r>
              <w:t xml:space="preserve">Sound Engineering &amp; PA System (Buenos Aires venue)</w:t>
            </w:r>
          </w:p>
        </w:tc>
        <w:tc>
          <w:tcPr/>
          <w:p>
            <w:pPr>
              <w:pStyle w:val="Compact"/>
              <w:jc w:val="left"/>
            </w:pPr>
            <w:r>
              <w:t xml:space="preserve">1 set</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Incl. 2 engineers, 8h coverage</w:t>
            </w:r>
          </w:p>
        </w:tc>
      </w:tr>
      <w:tr>
        <w:tc>
          <w:tcPr/>
          <w:p>
            <w:pPr>
              <w:pStyle w:val="Compact"/>
              <w:jc w:val="left"/>
            </w:pPr>
            <w:r>
              <w:t xml:space="preserve">8</w:t>
            </w:r>
          </w:p>
        </w:tc>
        <w:tc>
          <w:tcPr/>
          <w:p>
            <w:pPr>
              <w:pStyle w:val="Compact"/>
              <w:jc w:val="left"/>
            </w:pPr>
            <w:r>
              <w:t xml:space="preserve">Stage Setup, Lighting &amp; Backdrop (Puerto Madero)</w:t>
            </w:r>
          </w:p>
        </w:tc>
        <w:tc>
          <w:tcPr/>
          <w:p>
            <w:pPr>
              <w:pStyle w:val="Compact"/>
              <w:jc w:val="left"/>
            </w:pPr>
            <w:r>
              <w:t xml:space="preserve">1 set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Compliant with CABA regulations</w:t>
            </w:r>
          </w:p>
        </w:tc>
      </w:tr>
      <w:tr>
        <w:tc>
          <w:tcPr/>
          <w:p>
            <w:pPr>
              <w:pStyle w:val="Compact"/>
              <w:jc w:val="left"/>
            </w:pPr>
            <w:r>
              <w:t xml:space="preserve">9</w:t>
            </w:r>
          </w:p>
        </w:tc>
        <w:tc>
          <w:tcPr/>
          <w:p>
            <w:pPr>
              <w:pStyle w:val="Compact"/>
              <w:jc w:val="left"/>
            </w:pPr>
            <w:r>
              <w:t xml:space="preserve">Travel &amp; Logistics within Buenos Aires, Argentina</w:t>
            </w:r>
          </w:p>
        </w:tc>
        <w:tc>
          <w:tcPr/>
          <w:p>
            <w:pPr>
              <w:pStyle w:val="Compact"/>
              <w:jc w:val="left"/>
            </w:pPr>
            <w:r>
              <w:t xml:space="preserve">1 set</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Vehicle, parking, permits</w:t>
            </w:r>
          </w:p>
        </w:tc>
      </w:tr>
      <w:tr>
        <w:tc>
          <w:tcPr/>
          <w:p>
            <w:pPr>
              <w:pStyle w:val="Compact"/>
              <w:jc w:val="left"/>
            </w:pPr>
            <w:r>
              <w:t xml:space="preserve">10</w:t>
            </w:r>
          </w:p>
        </w:tc>
        <w:tc>
          <w:tcPr/>
          <w:p>
            <w:pPr>
              <w:pStyle w:val="Compact"/>
              <w:jc w:val="left"/>
            </w:pPr>
            <w:r>
              <w:t xml:space="preserve">Custom Arrangements &amp; Rehearsal (2 sessions)</w:t>
            </w:r>
          </w:p>
        </w:tc>
        <w:tc>
          <w:tcPr/>
          <w:p>
            <w:pPr>
              <w:pStyle w:val="Compact"/>
              <w:jc w:val="left"/>
            </w:pPr>
            <w:r>
              <w:t xml:space="preserve">2 sessions</w:t>
            </w:r>
          </w:p>
        </w:tc>
        <w:tc>
          <w:tcPr/>
          <w:p>
            <w:pPr>
              <w:pStyle w:val="Compact"/>
              <w:jc w:val="left"/>
            </w:pPr>
            <w:r>
              <w:t xml:space="preserve">30,000</w:t>
            </w:r>
          </w:p>
        </w:tc>
        <w:tc>
          <w:tcPr/>
          <w:p>
            <w:pPr>
              <w:pStyle w:val="Compact"/>
              <w:jc w:val="left"/>
            </w:pPr>
            <w:r>
              <w:t xml:space="preserve">60,000</w:t>
            </w:r>
          </w:p>
        </w:tc>
        <w:tc>
          <w:tcPr/>
          <w:p>
            <w:pPr>
              <w:pStyle w:val="Compact"/>
              <w:jc w:val="left"/>
            </w:pPr>
            <w:r>
              <w:t xml:space="preserve">Client-requested song list</w:t>
            </w:r>
          </w:p>
        </w:tc>
      </w:tr>
      <w:tr>
        <w:tc>
          <w:tcPr>
            <w:gridSpan w:val="4"/>
          </w:tcPr>
          <w:p>
            <w:pPr>
              <w:pStyle w:val="Compact"/>
              <w:jc w:val="right"/>
            </w:pPr>
            <w:r>
              <w:t xml:space="preserve">SUBTOTAL (ARS)</w:t>
            </w:r>
          </w:p>
        </w:tc>
        <w:tc>
          <w:tcPr/>
          <w:p>
            <w:pPr>
              <w:pStyle w:val="Compact"/>
              <w:jc w:val="left"/>
            </w:pPr>
            <w:r>
              <w:t xml:space="preserve">1,747,000</w:t>
            </w:r>
          </w:p>
        </w:tc>
        <w:tc>
          <w:tcPr/>
          <w:p>
            <w:pPr>
              <w:pStyle w:val="Compact"/>
            </w:pPr>
          </w:p>
        </w:tc>
      </w:tr>
      <w:tr>
        <w:tc>
          <w:tcPr>
            <w:gridSpan w:val="4"/>
          </w:tcPr>
          <w:p>
            <w:pPr>
              <w:pStyle w:val="Compact"/>
              <w:jc w:val="right"/>
            </w:pPr>
            <w:r>
              <w:t xml:space="preserve">IVA (21% — Argentine Value Added Tax)</w:t>
            </w:r>
          </w:p>
        </w:tc>
        <w:tc>
          <w:tcPr/>
          <w:p>
            <w:pPr>
              <w:pStyle w:val="Compact"/>
              <w:jc w:val="left"/>
            </w:pPr>
            <w:r>
              <w:t xml:space="preserve">366,870</w:t>
            </w:r>
          </w:p>
        </w:tc>
        <w:tc>
          <w:tcPr/>
          <w:p>
            <w:pPr>
              <w:pStyle w:val="Compact"/>
            </w:pPr>
          </w:p>
        </w:tc>
      </w:tr>
      <w:tr>
        <w:tc>
          <w:tcPr>
            <w:gridSpan w:val="4"/>
          </w:tcPr>
          <w:p>
            <w:pPr>
              <w:pStyle w:val="Compact"/>
              <w:jc w:val="right"/>
            </w:pPr>
            <w:r>
              <w:t xml:space="preserve">TOTAL QUOTATION ESTIMATE (ARS)</w:t>
            </w:r>
          </w:p>
        </w:tc>
        <w:tc>
          <w:tcPr/>
          <w:p>
            <w:pPr>
              <w:pStyle w:val="Compact"/>
              <w:jc w:val="left"/>
            </w:pPr>
            <w:r>
              <w:t xml:space="preserve">2,113,870</w:t>
            </w:r>
          </w:p>
        </w:tc>
        <w:tc>
          <w:tcPr/>
          <w:p>
            <w:pPr>
              <w:pStyle w:val="Compact"/>
              <w:jc w:val="left"/>
            </w:pPr>
            <w:r>
              <w:t xml:space="preserve">≈ USD 1,850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based on current exchange rates as of 15 June 2025. If the event is settled in USD, the equivalent amount shall be calculated at the official BCRA (Banco Central de la República Argentina) rate on the day of payment. All</w:t>
      </w:r>
      <w:r>
        <w:t xml:space="preserve"> </w:t>
      </w:r>
      <w:r>
        <w:t xml:space="preserve">Musician</w:t>
      </w:r>
      <w:r>
        <w:t xml:space="preserve"> </w:t>
      </w:r>
      <w:r>
        <w:t xml:space="preserve">fees are inclusive of professional insurance and liability coverage as mandated by Argentine law (Ley 27.399).</w:t>
      </w:r>
    </w:p>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remains valid for thirty (30) calendar days from the date of issue. After this period, all</w:t>
      </w:r>
      <w:r>
        <w:t xml:space="preserve"> </w:t>
      </w:r>
      <w:r>
        <w:t xml:space="preserve">Musician</w:t>
      </w:r>
      <w:r>
        <w:t xml:space="preserve"> </w:t>
      </w:r>
      <w:r>
        <w:t xml:space="preserve">rates and service costs are subject to revision due to market conditions in Buenos Aires, Argentina.</w:t>
      </w:r>
    </w:p>
    <w:p>
      <w:pPr>
        <w:pStyle w:val="BodyText"/>
      </w:pPr>
      <w:r>
        <w:rPr>
          <w:bCs/>
          <w:b/>
        </w:rPr>
        <w:t xml:space="preserve">3.2 Payment Terms:</w:t>
      </w:r>
      <w:r>
        <w:t xml:space="preserve"> </w:t>
      </w:r>
      <w:r>
        <w:t xml:space="preserve">A non-refundable deposit of 40% of the total</w:t>
      </w:r>
      <w:r>
        <w:t xml:space="preserve"> </w:t>
      </w:r>
      <w:r>
        <w:t xml:space="preserve">Quotation Estimate</w:t>
      </w:r>
      <w:r>
        <w:t xml:space="preserve"> </w:t>
      </w:r>
      <w:r>
        <w:t xml:space="preserve">amount is due upon acceptance. The remaining 60% shall be settled within five (5) business days following the completion of the</w:t>
      </w:r>
      <w:r>
        <w:t xml:space="preserve"> </w:t>
      </w:r>
      <w:r>
        <w:t xml:space="preserve">Musician</w:t>
      </w:r>
      <w:r>
        <w:t xml:space="preserve"> </w:t>
      </w:r>
      <w:r>
        <w:t xml:space="preserve">performance. Payment may be made via bank transfer to a local Argentine account or by international wire in USD.</w:t>
      </w:r>
    </w:p>
    <w:p>
      <w:pPr>
        <w:pStyle w:val="BodyText"/>
      </w:pPr>
      <w:r>
        <w:rPr>
          <w:bCs/>
          <w:b/>
        </w:rPr>
        <w:t xml:space="preserve">3.3 Cancellation Policy:</w:t>
      </w:r>
      <w:r>
        <w:t xml:space="preserve"> </w:t>
      </w:r>
      <w:r>
        <w:t xml:space="preserve">Cancellation by the client more than fourteen (14) days before the event date will result in forfeiture of the deposit only. Cancellation within fourteen (14) days will incur a 75% charge of the total</w:t>
      </w:r>
      <w:r>
        <w:t xml:space="preserve"> </w:t>
      </w:r>
      <w:r>
        <w:t xml:space="preserve">Quotation Estimate</w:t>
      </w:r>
      <w:r>
        <w:t xml:space="preserve">. Cancellation within 48 hours will result in full payment of all</w:t>
      </w:r>
      <w:r>
        <w:t xml:space="preserve"> </w:t>
      </w:r>
      <w:r>
        <w:t xml:space="preserve">Musician</w:t>
      </w:r>
      <w:r>
        <w:t xml:space="preserve"> </w:t>
      </w:r>
      <w:r>
        <w:t xml:space="preserve">fees.</w:t>
      </w:r>
    </w:p>
    <w:p>
      <w:pPr>
        <w:pStyle w:val="BodyText"/>
      </w:pPr>
      <w:r>
        <w:rPr>
          <w:bCs/>
          <w:b/>
        </w:rPr>
        <w:t xml:space="preserve">3.4 Performance Standards:</w:t>
      </w:r>
      <w:r>
        <w:t xml:space="preserve"> </w:t>
      </w:r>
      <w:r>
        <w:t xml:space="preserve">All</w:t>
      </w:r>
      <w:r>
        <w:t xml:space="preserve"> </w:t>
      </w:r>
      <w:r>
        <w:t xml:space="preserve">Musician</w:t>
      </w:r>
      <w:r>
        <w:t xml:space="preserve"> </w:t>
      </w:r>
      <w:r>
        <w:t xml:space="preserve">personnel engaged under this</w:t>
      </w:r>
      <w:r>
        <w:t xml:space="preserve"> </w:t>
      </w:r>
      <w:r>
        <w:t xml:space="preserve">Quotation Estimate</w:t>
      </w:r>
      <w:r>
        <w:t xml:space="preserve"> </w:t>
      </w:r>
      <w:r>
        <w:t xml:space="preserve">are bound by professional conduct standards set by the Cámara Argentina de Músicos. Each</w:t>
      </w:r>
      <w:r>
        <w:t xml:space="preserve"> </w:t>
      </w:r>
      <w:r>
        <w:t xml:space="preserve">Musician</w:t>
      </w:r>
      <w:r>
        <w:t xml:space="preserve"> </w:t>
      </w:r>
      <w:r>
        <w:t xml:space="preserve">shall arrive no later than 90 minutes before the scheduled performance time at the venue in Buenos Aires, Argentina.</w:t>
      </w:r>
    </w:p>
    <w:p>
      <w:pPr>
        <w:pStyle w:val="BodyText"/>
      </w:pPr>
      <w:r>
        <w:rPr>
          <w:bCs/>
          <w:b/>
        </w:rPr>
        <w:t xml:space="preserve">3.5 Regulatory Compliance:</w:t>
      </w:r>
      <w:r>
        <w:t xml:space="preserve"> </w:t>
      </w:r>
      <w:r>
        <w:t xml:space="preserve">This</w:t>
      </w:r>
      <w:r>
        <w:t xml:space="preserve"> </w:t>
      </w:r>
      <w:r>
        <w:t xml:space="preserve">Quotation Estimate</w:t>
      </w:r>
      <w:r>
        <w:t xml:space="preserve"> </w:t>
      </w:r>
      <w:r>
        <w:t xml:space="preserve">and all associated services comply with the regulations of the City of Buenos Aires (CABA) regarding public performances, noise ordinances, and labor laws of the Province of Buenos Aires and the National Capital. All necessary permits for the</w:t>
      </w:r>
      <w:r>
        <w:t xml:space="preserve"> </w:t>
      </w:r>
      <w:r>
        <w:t xml:space="preserve">Musician</w:t>
      </w:r>
      <w:r>
        <w:t xml:space="preserve"> </w:t>
      </w:r>
      <w:r>
        <w:t xml:space="preserve">ensemble to perform at the specified venue have been or will be obtained at no additional cost to the client.</w:t>
      </w:r>
    </w:p>
    <w:p>
      <w:pPr>
        <w:pStyle w:val="BodyText"/>
      </w:pPr>
      <w:r>
        <w:rPr>
          <w:bCs/>
          <w:b/>
        </w:rPr>
        <w:t xml:space="preserve">3.6 Intellectual Property:</w:t>
      </w:r>
      <w:r>
        <w:t xml:space="preserve"> </w:t>
      </w:r>
      <w:r>
        <w:t xml:space="preserve">All custom arrangements composed by the</w:t>
      </w:r>
      <w:r>
        <w:t xml:space="preserve"> </w:t>
      </w:r>
      <w:r>
        <w:t xml:space="preserve">Musician</w:t>
      </w:r>
      <w:r>
        <w:t xml:space="preserve"> </w:t>
      </w:r>
      <w:r>
        <w:t xml:space="preserve">team specifically for this event remain the intellectual property of Ritmo Porteño Music Services S.R.L. The client receives a non-exclusive, non-transferable license to record and distribute audio/video of the performance for internal corporate use only.</w:t>
      </w:r>
    </w:p>
    <w:p>
      <w:pPr>
        <w:pStyle w:val="BodyText"/>
      </w:pPr>
      <w:r>
        <w:rPr>
          <w:bCs/>
          <w:b/>
        </w:rPr>
        <w:t xml:space="preserve">3.7 Force Majeure:</w:t>
      </w:r>
      <w:r>
        <w:t xml:space="preserve"> </w:t>
      </w:r>
      <w:r>
        <w:t xml:space="preserve">Neither party shall be liable for failure to perform obligations under this</w:t>
      </w:r>
      <w:r>
        <w:t xml:space="preserve"> </w:t>
      </w:r>
      <w:r>
        <w:t xml:space="preserve">Quotation Estimate</w:t>
      </w:r>
      <w:r>
        <w:t xml:space="preserve"> </w:t>
      </w:r>
      <w:r>
        <w:t xml:space="preserve">due to events beyond reasonable control, including but not limited to natural disasters, government-mandated closures in Buenos Aires, Argentina, or public health emergencies.</w:t>
      </w:r>
    </w:p>
    <w:p>
      <w:pPr>
        <w:pStyle w:val="BodyText"/>
      </w:pPr>
      <w:r>
        <w:rPr>
          <w:bCs/>
          <w:b/>
        </w:rPr>
        <w:t xml:space="preserve">3.8 Governing Law:</w:t>
      </w:r>
      <w:r>
        <w:t xml:space="preserve"> </w:t>
      </w:r>
      <w:r>
        <w:t xml:space="preserve">This</w:t>
      </w:r>
      <w:r>
        <w:t xml:space="preserve"> </w:t>
      </w:r>
      <w:r>
        <w:t xml:space="preserve">Quotation Estimate</w:t>
      </w:r>
      <w:r>
        <w:t xml:space="preserve"> </w:t>
      </w:r>
      <w:r>
        <w:t xml:space="preserve">shall be governed by and construed in accordance with the laws of the Argentine Republic. Any disputes arising from the</w:t>
      </w:r>
      <w:r>
        <w:t xml:space="preserve"> </w:t>
      </w:r>
      <w:r>
        <w:t xml:space="preserve">Musician</w:t>
      </w:r>
      <w:r>
        <w:t xml:space="preserve"> </w:t>
      </w:r>
      <w:r>
        <w:t xml:space="preserve">services described herein shall be resolved in the competent courts of the City of Buenos Aires, Argentina.</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the terms, conditions, and pricing outlined in this</w:t>
      </w:r>
      <w:r>
        <w:t xml:space="preserve"> </w:t>
      </w:r>
      <w:r>
        <w:t xml:space="preserve">Quotation Estimate</w:t>
      </w:r>
      <w:r>
        <w:t xml:space="preserve"> </w:t>
      </w:r>
      <w:r>
        <w:t xml:space="preserve">for the</w:t>
      </w:r>
      <w:r>
        <w:t xml:space="preserve"> </w:t>
      </w:r>
      <w:r>
        <w:t xml:space="preserve">Musician</w:t>
      </w:r>
      <w:r>
        <w:t xml:space="preserve"> </w:t>
      </w:r>
      <w:r>
        <w:t xml:space="preserve">services to be rendered in Buenos Aires, Argentina. This document constitutes a binding commercial agreement upon countersignature.</w:t>
      </w:r>
    </w:p>
    <w:p>
      <w:pPr>
        <w:pStyle w:val="BodyText"/>
      </w:pPr>
      <w:r>
        <w:rPr>
          <w:bCs/>
          <w:b/>
        </w:rPr>
        <w:t xml:space="preserve">For: Ritmo Porteño Music Services S.R.L.</w:t>
      </w:r>
    </w:p>
    <w:p>
      <w:pPr>
        <w:pStyle w:val="BodyText"/>
      </w:pPr>
      <w:r>
        <w:t xml:space="preserve">Lead Musician &amp; Director</w:t>
      </w:r>
    </w:p>
    <w:p>
      <w:pPr>
        <w:pStyle w:val="BodyText"/>
      </w:pPr>
      <w:r>
        <w:t xml:space="preserve">Diego Alejandro Ríos</w:t>
      </w:r>
      <w:r>
        <w:br/>
      </w:r>
      <w:r>
        <w:t xml:space="preserve">Date: _______________</w:t>
      </w:r>
    </w:p>
    <w:p>
      <w:pPr>
        <w:pStyle w:val="BodyText"/>
      </w:pPr>
      <w:r>
        <w:rPr>
          <w:bCs/>
          <w:b/>
        </w:rPr>
        <w:t xml:space="preserve">For: Eventos y Celebraciones del Sur S.A.</w:t>
      </w:r>
    </w:p>
    <w:p>
      <w:pPr>
        <w:pStyle w:val="BodyText"/>
      </w:pPr>
      <w:r>
        <w:t xml:space="preserve">Authorized Representative</w:t>
      </w:r>
    </w:p>
    <w:p>
      <w:pPr>
        <w:pStyle w:val="BodyText"/>
      </w:pPr>
      <w:r>
        <w:t xml:space="preserve">María Fernanda Gutiérrez</w:t>
      </w:r>
      <w:r>
        <w:br/>
      </w:r>
      <w:r>
        <w:t xml:space="preserve">Date: _______________</w:t>
      </w:r>
    </w:p>
    <w:p>
      <w:pPr>
        <w:pStyle w:val="BodyText"/>
      </w:pPr>
      <w:r>
        <w:t xml:space="preserve">Ritmo Porteño Music Services S.R.L. — Quotation Estimate QTE-BA-2025-00487 — Buenos Aires, Argentina</w:t>
      </w:r>
    </w:p>
    <w:p>
      <w:pPr>
        <w:pStyle w:val="BodyText"/>
      </w:pPr>
      <w:r>
        <w:t xml:space="preserve">This document is generated electronically and is valid without a physical seal. © 2025 Ritmo Porteño Music Services S.R.L.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Buenos Aires, Argentina</dc:title>
  <dc:creator/>
  <dc:language>en</dc:language>
  <cp:keywords/>
  <dcterms:created xsi:type="dcterms:W3CDTF">2026-10-10T09:17:53Z</dcterms:created>
  <dcterms:modified xsi:type="dcterms:W3CDTF">2026-10-10T09:17:53Z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