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X9860356b562186c97c4f22a6830389740292d1a"/>
    <w:p>
      <w:pPr>
        <w:pStyle w:val="Heading1"/>
      </w:pPr>
      <w:r>
        <w:t xml:space="preserve">Guangzhou Harmony Arts &amp; Entertainment Co., Ltd.</w:t>
      </w:r>
    </w:p>
    <w:p>
      <w:pPr>
        <w:pStyle w:val="FirstParagraph"/>
      </w:pPr>
      <w:r>
        <w:t xml:space="preserve">Tower B, 388 Tianhe Road, Tianhe District</w:t>
      </w:r>
    </w:p>
    <w:p>
      <w:pPr>
        <w:pStyle w:val="BodyText"/>
      </w:pPr>
      <w:r>
        <w:t xml:space="preserve">Guangzhou, Guangdong Province, China 510620</w:t>
      </w:r>
    </w:p>
    <w:p>
      <w:pPr>
        <w:pStyle w:val="BodyText"/>
      </w:pPr>
      <w:r>
        <w:t xml:space="preserve">Tel: +86-20-8888-6600 | Email: quotes@gzharmonyarts.cn</w:t>
      </w:r>
    </w:p>
    <w:p>
      <w:pPr>
        <w:pStyle w:val="BodyText"/>
      </w:pPr>
      <w:r>
        <w:t xml:space="preserve">Unified Social Credit Code: 91440101MA5C8X2K7P</w:t>
      </w:r>
    </w:p>
    <w:bookmarkEnd w:id="20"/>
    <w:bookmarkStart w:id="21" w:name="quotation-estimate"/>
    <w:p>
      <w:pPr>
        <w:pStyle w:val="Heading2"/>
      </w:pPr>
      <w:r>
        <w:t xml:space="preserve">QUOTATION ESTIMATE</w:t>
      </w:r>
    </w:p>
    <w:p>
      <w:pPr>
        <w:pStyle w:val="FirstParagraph"/>
      </w:pPr>
      <w:r>
        <w:t xml:space="preserve">Reference No.: QTE-GZ-2025-0417</w:t>
      </w:r>
    </w:p>
    <w:p>
      <w:pPr>
        <w:pStyle w:val="BodyText"/>
      </w:pPr>
      <w:r>
        <w:t xml:space="preserve">Date Issued: 17 June 2025</w:t>
      </w:r>
    </w:p>
    <w:p>
      <w:pPr>
        <w:pStyle w:val="BodyText"/>
      </w:pPr>
      <w:r>
        <w:t xml:space="preserve">Valid Until: 17 July 2025</w:t>
      </w:r>
    </w:p>
    <w:bookmarkEnd w:id="21"/>
    <w:bookmarkStart w:id="22" w:name="client-information"/>
    <w:p>
      <w:pPr>
        <w:pStyle w:val="Heading3"/>
      </w:pPr>
      <w:r>
        <w:t xml:space="preserve">Client Information</w:t>
      </w:r>
    </w:p>
    <w:p>
      <w:pPr>
        <w:pStyle w:val="FirstParagraph"/>
      </w:pPr>
      <w:r>
        <w:t xml:space="preserve">Client / Organization</w:t>
      </w:r>
    </w:p>
    <w:p>
      <w:pPr>
        <w:pStyle w:val="BodyText"/>
      </w:pPr>
      <w:r>
        <w:t xml:space="preserve">Guangzhou International Cultural Festival Committee</w:t>
      </w:r>
    </w:p>
    <w:p>
      <w:pPr>
        <w:pStyle w:val="BodyText"/>
      </w:pPr>
      <w:r>
        <w:t xml:space="preserve">Project Name</w:t>
      </w:r>
    </w:p>
    <w:p>
      <w:pPr>
        <w:pStyle w:val="BodyText"/>
      </w:pPr>
      <w:r>
        <w:t xml:space="preserve">2025 Guangzhou Autumn Music Gala – Main Stage Performance</w:t>
      </w:r>
    </w:p>
    <w:p>
      <w:pPr>
        <w:pStyle w:val="BodyText"/>
      </w:pPr>
      <w:r>
        <w:t xml:space="preserve">Event Location</w:t>
      </w:r>
    </w:p>
    <w:p>
      <w:pPr>
        <w:pStyle w:val="BodyText"/>
      </w:pPr>
      <w:r>
        <w:t xml:space="preserve">Guangzhou Opera House, Zhujiang New Town, Tianhe District, China Guangzhou</w:t>
      </w:r>
    </w:p>
    <w:p>
      <w:pPr>
        <w:pStyle w:val="BodyText"/>
      </w:pPr>
      <w:r>
        <w:t xml:space="preserve">Event Date</w:t>
      </w:r>
    </w:p>
    <w:p>
      <w:pPr>
        <w:pStyle w:val="BodyText"/>
      </w:pPr>
      <w:r>
        <w:t xml:space="preserve">12 September 2025 (Rehearsals: 9–11 September 2025)</w:t>
      </w:r>
    </w:p>
    <w:p>
      <w:pPr>
        <w:pStyle w:val="BodyText"/>
      </w:pPr>
      <w:r>
        <w:t xml:space="preserve">Contact Person</w:t>
      </w:r>
    </w:p>
    <w:p>
      <w:pPr>
        <w:pStyle w:val="BodyText"/>
      </w:pPr>
      <w:r>
        <w:t xml:space="preserve">Ms. Lin Xiaofeng – Event Director</w:t>
      </w:r>
    </w:p>
    <w:p>
      <w:pPr>
        <w:pStyle w:val="BodyText"/>
      </w:pPr>
      <w:r>
        <w:t xml:space="preserve">Contact Details</w:t>
      </w:r>
    </w:p>
    <w:p>
      <w:pPr>
        <w:pStyle w:val="BodyText"/>
      </w:pPr>
      <w:r>
        <w:t xml:space="preserve">+86-138-0000-2211 | lin.xf@gzicfc.cn</w:t>
      </w:r>
    </w:p>
    <w:bookmarkEnd w:id="22"/>
    <w:bookmarkStart w:id="23" w:name="scope-of-services-musician-engagement"/>
    <w:p>
      <w:pPr>
        <w:pStyle w:val="Heading3"/>
      </w:pPr>
      <w:r>
        <w:t xml:space="preserve">Scope of Services – Musician Engagement</w:t>
      </w:r>
    </w:p>
    <w:p>
      <w:pPr>
        <w:pStyle w:val="FirstParagraph"/>
      </w:pPr>
      <w:r>
        <w:t xml:space="preserve">This</w:t>
      </w:r>
      <w:r>
        <w:t xml:space="preserve"> </w:t>
      </w:r>
      <w:r>
        <w:t xml:space="preserve">Quotation Estimate</w:t>
      </w:r>
      <w:r>
        <w:t xml:space="preserve"> </w:t>
      </w:r>
      <w:r>
        <w:t xml:space="preserve">is prepared in response to the formal request submitted by the Guangzhou International Cultural Festival Committee for the professional engagement of a</w:t>
      </w:r>
      <w:r>
        <w:t xml:space="preserve"> </w:t>
      </w:r>
      <w:r>
        <w:t xml:space="preserve">Musician</w:t>
      </w:r>
      <w:r>
        <w:t xml:space="preserve"> </w:t>
      </w:r>
      <w:r>
        <w:t xml:space="preserve">to perform as the lead soloist and ensemble director for the 2025 Guangzhou Autumn Music Gala. The</w:t>
      </w:r>
      <w:r>
        <w:t xml:space="preserve"> </w:t>
      </w:r>
      <w:r>
        <w:t xml:space="preserve">Musician</w:t>
      </w:r>
      <w:r>
        <w:t xml:space="preserve"> </w:t>
      </w:r>
      <w:r>
        <w:t xml:space="preserve">shall be responsible for delivering a full orchestral and solo performance programme at the Guangzhou Opera House, located in the heart of</w:t>
      </w:r>
      <w:r>
        <w:t xml:space="preserve"> </w:t>
      </w:r>
      <w:r>
        <w:t xml:space="preserve">China Guangzhou</w:t>
      </w:r>
      <w:r>
        <w:t xml:space="preserve">. The engagement encompasses pre-event rehearsals, sound-check sessions, the main performance, and a post-event press appearance. All services are to be rendered in accordance with the cultural and regulatory standards applicable to performing arts events in the People's Republic of China, specifically within the jurisdiction of Guangzhou City, Guangdong Province.</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Lead Musician – Solo Performance Fee (Piano &amp; Strings Ensemble Direction)</w:t>
            </w:r>
          </w:p>
        </w:tc>
        <w:tc>
          <w:tcPr/>
          <w:p>
            <w:pPr>
              <w:pStyle w:val="Compact"/>
              <w:jc w:val="left"/>
            </w:pPr>
            <w:r>
              <w:t xml:space="preserve">1 performance (90 min)</w:t>
            </w:r>
          </w:p>
        </w:tc>
        <w:tc>
          <w:tcPr/>
          <w:p>
            <w:pPr>
              <w:pStyle w:val="Compact"/>
              <w:jc w:val="left"/>
            </w:pPr>
            <w:r>
              <w:t xml:space="preserve">¥ 45,000.00</w:t>
            </w:r>
          </w:p>
        </w:tc>
        <w:tc>
          <w:tcPr/>
          <w:p>
            <w:pPr>
              <w:pStyle w:val="Compact"/>
              <w:jc w:val="left"/>
            </w:pPr>
            <w:r>
              <w:t xml:space="preserve">¥ 45,000.00</w:t>
            </w:r>
          </w:p>
        </w:tc>
      </w:tr>
      <w:tr>
        <w:tc>
          <w:tcPr/>
          <w:p>
            <w:pPr>
              <w:pStyle w:val="Compact"/>
              <w:jc w:val="left"/>
            </w:pPr>
            <w:r>
              <w:t xml:space="preserve">2</w:t>
            </w:r>
          </w:p>
        </w:tc>
        <w:tc>
          <w:tcPr/>
          <w:p>
            <w:pPr>
              <w:pStyle w:val="Compact"/>
              <w:jc w:val="left"/>
            </w:pPr>
            <w:r>
              <w:t xml:space="preserve">Musician Rehearsal Sessions (Full orchestra coordination at Guangzhou Opera House)</w:t>
            </w:r>
          </w:p>
        </w:tc>
        <w:tc>
          <w:tcPr/>
          <w:p>
            <w:pPr>
              <w:pStyle w:val="Compact"/>
              <w:jc w:val="left"/>
            </w:pPr>
            <w:r>
              <w:t xml:space="preserve">3 days × 6 hrs</w:t>
            </w:r>
          </w:p>
        </w:tc>
        <w:tc>
          <w:tcPr/>
          <w:p>
            <w:pPr>
              <w:pStyle w:val="Compact"/>
              <w:jc w:val="left"/>
            </w:pPr>
            <w:r>
              <w:t xml:space="preserve">¥ 8,500.00 / day</w:t>
            </w:r>
          </w:p>
        </w:tc>
        <w:tc>
          <w:tcPr/>
          <w:p>
            <w:pPr>
              <w:pStyle w:val="Compact"/>
              <w:jc w:val="left"/>
            </w:pPr>
            <w:r>
              <w:t xml:space="preserve">¥ 25,500.00</w:t>
            </w:r>
          </w:p>
        </w:tc>
      </w:tr>
      <w:tr>
        <w:tc>
          <w:tcPr/>
          <w:p>
            <w:pPr>
              <w:pStyle w:val="Compact"/>
              <w:jc w:val="left"/>
            </w:pPr>
            <w:r>
              <w:t xml:space="preserve">3</w:t>
            </w:r>
          </w:p>
        </w:tc>
        <w:tc>
          <w:tcPr/>
          <w:p>
            <w:pPr>
              <w:pStyle w:val="Compact"/>
              <w:jc w:val="left"/>
            </w:pPr>
            <w:r>
              <w:t xml:space="preserve">Sound-Check &amp; Technical Setup (Day-of-event, 4 hours prior to curtain)</w:t>
            </w:r>
          </w:p>
        </w:tc>
        <w:tc>
          <w:tcPr/>
          <w:p>
            <w:pPr>
              <w:pStyle w:val="Compact"/>
              <w:jc w:val="left"/>
            </w:pPr>
            <w:r>
              <w:t xml:space="preserve">1 session (4 hrs)</w:t>
            </w:r>
          </w:p>
        </w:tc>
        <w:tc>
          <w:tcPr/>
          <w:p>
            <w:pPr>
              <w:pStyle w:val="Compact"/>
              <w:jc w:val="left"/>
            </w:pPr>
            <w:r>
              <w:t xml:space="preserve">¥ 6,000.00</w:t>
            </w:r>
          </w:p>
        </w:tc>
        <w:tc>
          <w:tcPr/>
          <w:p>
            <w:pPr>
              <w:pStyle w:val="Compact"/>
              <w:jc w:val="left"/>
            </w:pPr>
            <w:r>
              <w:t xml:space="preserve">¥ 6,000.00</w:t>
            </w:r>
          </w:p>
        </w:tc>
      </w:tr>
      <w:tr>
        <w:tc>
          <w:tcPr/>
          <w:p>
            <w:pPr>
              <w:pStyle w:val="Compact"/>
              <w:jc w:val="left"/>
            </w:pPr>
            <w:r>
              <w:t xml:space="preserve">4</w:t>
            </w:r>
          </w:p>
        </w:tc>
        <w:tc>
          <w:tcPr/>
          <w:p>
            <w:pPr>
              <w:pStyle w:val="Compact"/>
              <w:jc w:val="left"/>
            </w:pPr>
            <w:r>
              <w:t xml:space="preserve">Musician Accommodation – 5-star hotel in Zhujiang New Town, China Guangzhou</w:t>
            </w:r>
          </w:p>
        </w:tc>
        <w:tc>
          <w:tcPr/>
          <w:p>
            <w:pPr>
              <w:pStyle w:val="Compact"/>
              <w:jc w:val="left"/>
            </w:pPr>
            <w:r>
              <w:t xml:space="preserve">5 nights</w:t>
            </w:r>
          </w:p>
        </w:tc>
        <w:tc>
          <w:tcPr/>
          <w:p>
            <w:pPr>
              <w:pStyle w:val="Compact"/>
              <w:jc w:val="left"/>
            </w:pPr>
            <w:r>
              <w:t xml:space="preserve">¥ 1,200.00 / night</w:t>
            </w:r>
          </w:p>
        </w:tc>
        <w:tc>
          <w:tcPr/>
          <w:p>
            <w:pPr>
              <w:pStyle w:val="Compact"/>
              <w:jc w:val="left"/>
            </w:pPr>
            <w:r>
              <w:t xml:space="preserve">¥ 6,000.00</w:t>
            </w:r>
          </w:p>
        </w:tc>
      </w:tr>
      <w:tr>
        <w:tc>
          <w:tcPr/>
          <w:p>
            <w:pPr>
              <w:pStyle w:val="Compact"/>
              <w:jc w:val="left"/>
            </w:pPr>
            <w:r>
              <w:t xml:space="preserve">5</w:t>
            </w:r>
          </w:p>
        </w:tc>
        <w:tc>
          <w:tcPr/>
          <w:p>
            <w:pPr>
              <w:pStyle w:val="Compact"/>
              <w:jc w:val="left"/>
            </w:pPr>
            <w:r>
              <w:t xml:space="preserve">Local Transportation (Airport transfers, venue shuttles within Guangzhou city limits)</w:t>
            </w:r>
          </w:p>
        </w:tc>
        <w:tc>
          <w:tcPr/>
          <w:p>
            <w:pPr>
              <w:pStyle w:val="Compact"/>
              <w:jc w:val="left"/>
            </w:pPr>
            <w:r>
              <w:t xml:space="preserve">6 days</w:t>
            </w:r>
          </w:p>
        </w:tc>
        <w:tc>
          <w:tcPr/>
          <w:p>
            <w:pPr>
              <w:pStyle w:val="Compact"/>
              <w:jc w:val="left"/>
            </w:pPr>
            <w:r>
              <w:t xml:space="preserve">¥ 800.00 / day</w:t>
            </w:r>
          </w:p>
        </w:tc>
        <w:tc>
          <w:tcPr/>
          <w:p>
            <w:pPr>
              <w:pStyle w:val="Compact"/>
              <w:jc w:val="left"/>
            </w:pPr>
            <w:r>
              <w:t xml:space="preserve">¥ 4,800.00</w:t>
            </w:r>
          </w:p>
        </w:tc>
      </w:tr>
      <w:tr>
        <w:tc>
          <w:tcPr/>
          <w:p>
            <w:pPr>
              <w:pStyle w:val="Compact"/>
              <w:jc w:val="left"/>
            </w:pPr>
            <w:r>
              <w:t xml:space="preserve">6</w:t>
            </w:r>
          </w:p>
        </w:tc>
        <w:tc>
          <w:tcPr/>
          <w:p>
            <w:pPr>
              <w:pStyle w:val="Compact"/>
              <w:jc w:val="left"/>
            </w:pPr>
            <w:r>
              <w:t xml:space="preserve">International Airfare (Round-trip, Business Class – to/from Guangzhou Baiyun International Airport, CAN)</w:t>
            </w:r>
          </w:p>
        </w:tc>
        <w:tc>
          <w:tcPr/>
          <w:p>
            <w:pPr>
              <w:pStyle w:val="Compact"/>
              <w:jc w:val="left"/>
            </w:pPr>
            <w:r>
              <w:t xml:space="preserve">1 trip</w:t>
            </w:r>
          </w:p>
        </w:tc>
        <w:tc>
          <w:tcPr/>
          <w:p>
            <w:pPr>
              <w:pStyle w:val="Compact"/>
              <w:jc w:val="left"/>
            </w:pPr>
            <w:r>
              <w:t xml:space="preserve">¥ 28,000.00</w:t>
            </w:r>
          </w:p>
        </w:tc>
        <w:tc>
          <w:tcPr/>
          <w:p>
            <w:pPr>
              <w:pStyle w:val="Compact"/>
              <w:jc w:val="left"/>
            </w:pPr>
            <w:r>
              <w:t xml:space="preserve">¥ 28,000.00</w:t>
            </w:r>
          </w:p>
        </w:tc>
      </w:tr>
      <w:tr>
        <w:tc>
          <w:tcPr/>
          <w:p>
            <w:pPr>
              <w:pStyle w:val="Compact"/>
              <w:jc w:val="left"/>
            </w:pPr>
            <w:r>
              <w:t xml:space="preserve">7</w:t>
            </w:r>
          </w:p>
        </w:tc>
        <w:tc>
          <w:tcPr/>
          <w:p>
            <w:pPr>
              <w:pStyle w:val="Compact"/>
              <w:jc w:val="left"/>
            </w:pPr>
            <w:r>
              <w:t xml:space="preserve">Performance Insurance &amp; Visa Processing (Work permit Z-visa, performance license from Guangzhou Municipal Bureau of Culture and Tourism)</w:t>
            </w:r>
          </w:p>
        </w:tc>
        <w:tc>
          <w:tcPr/>
          <w:p>
            <w:pPr>
              <w:pStyle w:val="Compact"/>
              <w:jc w:val="left"/>
            </w:pPr>
            <w:r>
              <w:t xml:space="preserve">1 package</w:t>
            </w:r>
          </w:p>
        </w:tc>
        <w:tc>
          <w:tcPr/>
          <w:p>
            <w:pPr>
              <w:pStyle w:val="Compact"/>
              <w:jc w:val="left"/>
            </w:pPr>
            <w:r>
              <w:t xml:space="preserve">¥ 5,500.00</w:t>
            </w:r>
          </w:p>
        </w:tc>
        <w:tc>
          <w:tcPr/>
          <w:p>
            <w:pPr>
              <w:pStyle w:val="Compact"/>
              <w:jc w:val="left"/>
            </w:pPr>
            <w:r>
              <w:t xml:space="preserve">¥ 5,500.00</w:t>
            </w:r>
          </w:p>
        </w:tc>
      </w:tr>
      <w:tr>
        <w:tc>
          <w:tcPr/>
          <w:p>
            <w:pPr>
              <w:pStyle w:val="Compact"/>
              <w:jc w:val="left"/>
            </w:pPr>
            <w:r>
              <w:t xml:space="preserve">8</w:t>
            </w:r>
          </w:p>
        </w:tc>
        <w:tc>
          <w:tcPr/>
          <w:p>
            <w:pPr>
              <w:pStyle w:val="Compact"/>
              <w:jc w:val="left"/>
            </w:pPr>
            <w:r>
              <w:t xml:space="preserve">Post-Event Press Conference &amp; Media Appearances (2 sessions, 30 min each)</w:t>
            </w:r>
          </w:p>
        </w:tc>
        <w:tc>
          <w:tcPr/>
          <w:p>
            <w:pPr>
              <w:pStyle w:val="Compact"/>
              <w:jc w:val="left"/>
            </w:pPr>
            <w:r>
              <w:t xml:space="preserve">2 sessions</w:t>
            </w:r>
          </w:p>
        </w:tc>
        <w:tc>
          <w:tcPr/>
          <w:p>
            <w:pPr>
              <w:pStyle w:val="Compact"/>
              <w:jc w:val="left"/>
            </w:pPr>
            <w:r>
              <w:t xml:space="preserve">¥ 3,000.00 / session</w:t>
            </w:r>
          </w:p>
        </w:tc>
        <w:tc>
          <w:tcPr/>
          <w:p>
            <w:pPr>
              <w:pStyle w:val="Compact"/>
              <w:jc w:val="left"/>
            </w:pPr>
            <w:r>
              <w:t xml:space="preserve">¥ 6,000.00</w:t>
            </w:r>
          </w:p>
        </w:tc>
      </w:tr>
      <w:tr>
        <w:tc>
          <w:tcPr/>
          <w:p>
            <w:pPr>
              <w:pStyle w:val="Compact"/>
              <w:jc w:val="left"/>
            </w:pPr>
            <w:r>
              <w:t xml:space="preserve">9</w:t>
            </w:r>
          </w:p>
        </w:tc>
        <w:tc>
          <w:tcPr/>
          <w:p>
            <w:pPr>
              <w:pStyle w:val="Compact"/>
              <w:jc w:val="left"/>
            </w:pPr>
            <w:r>
              <w:t xml:space="preserve">Musician Per Diem (Meals, local incidental expenses during stay in China Guangzhou)</w:t>
            </w:r>
          </w:p>
        </w:tc>
        <w:tc>
          <w:tcPr/>
          <w:p>
            <w:pPr>
              <w:pStyle w:val="Compact"/>
              <w:jc w:val="left"/>
            </w:pPr>
            <w:r>
              <w:t xml:space="preserve">6 days</w:t>
            </w:r>
          </w:p>
        </w:tc>
        <w:tc>
          <w:tcPr/>
          <w:p>
            <w:pPr>
              <w:pStyle w:val="Compact"/>
              <w:jc w:val="left"/>
            </w:pPr>
            <w:r>
              <w:t xml:space="preserve">¥ 600.00 / day</w:t>
            </w:r>
          </w:p>
        </w:tc>
        <w:tc>
          <w:tcPr/>
          <w:p>
            <w:pPr>
              <w:pStyle w:val="Compact"/>
              <w:jc w:val="left"/>
            </w:pPr>
            <w:r>
              <w:t xml:space="preserve">¥ 3,600.00</w:t>
            </w:r>
          </w:p>
        </w:tc>
      </w:tr>
      <w:tr>
        <w:tc>
          <w:tcPr/>
          <w:p>
            <w:pPr>
              <w:pStyle w:val="Compact"/>
              <w:jc w:val="left"/>
            </w:pPr>
            <w:r>
              <w:t xml:space="preserve">10</w:t>
            </w:r>
          </w:p>
        </w:tc>
        <w:tc>
          <w:tcPr/>
          <w:p>
            <w:pPr>
              <w:pStyle w:val="Compact"/>
              <w:jc w:val="left"/>
            </w:pPr>
            <w:r>
              <w:t xml:space="preserve">Administrative &amp; Coordination Fee (Project management, contract handling, tax compliance in Guangdong Province)</w:t>
            </w:r>
          </w:p>
        </w:tc>
        <w:tc>
          <w:tcPr/>
          <w:p>
            <w:pPr>
              <w:pStyle w:val="Compact"/>
              <w:jc w:val="left"/>
            </w:pPr>
            <w:r>
              <w:t xml:space="preserve">1 package</w:t>
            </w:r>
          </w:p>
        </w:tc>
        <w:tc>
          <w:tcPr/>
          <w:p>
            <w:pPr>
              <w:pStyle w:val="Compact"/>
              <w:jc w:val="left"/>
            </w:pPr>
            <w:r>
              <w:t xml:space="preserve">¥ 7,500.00</w:t>
            </w:r>
          </w:p>
        </w:tc>
        <w:tc>
          <w:tcPr/>
          <w:p>
            <w:pPr>
              <w:pStyle w:val="Compact"/>
              <w:jc w:val="left"/>
            </w:pPr>
            <w:r>
              <w:t xml:space="preserve">¥ 7,500.00</w:t>
            </w:r>
          </w:p>
        </w:tc>
      </w:tr>
      <w:tr>
        <w:tc>
          <w:tcPr>
            <w:gridSpan w:val="4"/>
          </w:tcPr>
          <w:p>
            <w:pPr>
              <w:pStyle w:val="Compact"/>
              <w:jc w:val="right"/>
            </w:pPr>
            <w:r>
              <w:t xml:space="preserve">Subtotal (CNY)</w:t>
            </w:r>
          </w:p>
        </w:tc>
        <w:tc>
          <w:tcPr/>
          <w:p>
            <w:pPr>
              <w:pStyle w:val="Compact"/>
              <w:jc w:val="left"/>
            </w:pPr>
            <w:r>
              <w:t xml:space="preserve">¥ 147,900.00</w:t>
            </w:r>
          </w:p>
        </w:tc>
      </w:tr>
      <w:tr>
        <w:tc>
          <w:tcPr>
            <w:gridSpan w:val="4"/>
          </w:tcPr>
          <w:p>
            <w:pPr>
              <w:pStyle w:val="Compact"/>
              <w:jc w:val="right"/>
            </w:pPr>
            <w:r>
              <w:t xml:space="preserve">VAT (6% – Cultural Services, PRC)</w:t>
            </w:r>
          </w:p>
        </w:tc>
        <w:tc>
          <w:tcPr/>
          <w:p>
            <w:pPr>
              <w:pStyle w:val="Compact"/>
              <w:jc w:val="left"/>
            </w:pPr>
            <w:r>
              <w:t xml:space="preserve">¥ 8,874.00</w:t>
            </w:r>
          </w:p>
        </w:tc>
      </w:tr>
      <w:tr>
        <w:tc>
          <w:tcPr>
            <w:gridSpan w:val="4"/>
          </w:tcPr>
          <w:p>
            <w:pPr>
              <w:pStyle w:val="Compact"/>
              <w:jc w:val="right"/>
            </w:pPr>
            <w:r>
              <w:t xml:space="preserve">TOTAL AMOUNT DUE (CNY)</w:t>
            </w:r>
          </w:p>
        </w:tc>
        <w:tc>
          <w:tcPr/>
          <w:p>
            <w:pPr>
              <w:pStyle w:val="Compact"/>
              <w:jc w:val="left"/>
            </w:pPr>
            <w:r>
              <w:t xml:space="preserve">¥ 156,774.00</w:t>
            </w:r>
          </w:p>
        </w:tc>
      </w:tr>
    </w:tbl>
    <w:bookmarkEnd w:id="24"/>
    <w:bookmarkStart w:id="25" w:name="payment-terms"/>
    <w:p>
      <w:pPr>
        <w:pStyle w:val="Heading3"/>
      </w:pPr>
      <w:r>
        <w:t xml:space="preserve">Payment Terms</w:t>
      </w:r>
    </w:p>
    <w:p>
      <w:pPr>
        <w:numPr>
          <w:ilvl w:val="0"/>
          <w:numId w:val="1001"/>
        </w:numPr>
        <w:pStyle w:val="Compact"/>
      </w:pPr>
      <w:r>
        <w:rPr>
          <w:bCs/>
          <w:b/>
        </w:rPr>
        <w:t xml:space="preserve">50% Advance Payment</w:t>
      </w:r>
      <w:r>
        <w:t xml:space="preserve"> </w:t>
      </w:r>
      <w:r>
        <w:t xml:space="preserve">(¥ 78,387.00) due within 10 business days of acceptance of this Quotation Estimate, to be remitted via bank transfer to the account of Guangzhou Harmony Arts &amp; Entertainment Co., Ltd., ICBC Guangzhou Tianhe Branch, Account No. 4402 2600 0000 1234 567.</w:t>
      </w:r>
    </w:p>
    <w:p>
      <w:pPr>
        <w:numPr>
          <w:ilvl w:val="0"/>
          <w:numId w:val="1001"/>
        </w:numPr>
        <w:pStyle w:val="Compact"/>
      </w:pPr>
      <w:r>
        <w:rPr>
          <w:bCs/>
          <w:b/>
        </w:rPr>
        <w:t xml:space="preserve">40% Milestone Payment</w:t>
      </w:r>
      <w:r>
        <w:t xml:space="preserve"> </w:t>
      </w:r>
      <w:r>
        <w:t xml:space="preserve">(¥ 62,709.60) due upon completion of all rehearsal sessions and prior to the main performance date.</w:t>
      </w:r>
    </w:p>
    <w:p>
      <w:pPr>
        <w:numPr>
          <w:ilvl w:val="0"/>
          <w:numId w:val="1001"/>
        </w:numPr>
        <w:pStyle w:val="Compact"/>
      </w:pPr>
      <w:r>
        <w:rPr>
          <w:bCs/>
          <w:b/>
        </w:rPr>
        <w:t xml:space="preserve">10% Final Payment</w:t>
      </w:r>
      <w:r>
        <w:t xml:space="preserve"> </w:t>
      </w:r>
      <w:r>
        <w:t xml:space="preserve">(¥ 15,677.40) due within 7 business days following the successful conclusion of the event and all post-event obligations.</w:t>
      </w:r>
    </w:p>
    <w:p>
      <w:pPr>
        <w:numPr>
          <w:ilvl w:val="0"/>
          <w:numId w:val="1001"/>
        </w:numPr>
        <w:pStyle w:val="Compact"/>
      </w:pPr>
      <w:r>
        <w:t xml:space="preserve">All payments are to be made in Chinese Yuan Renminbi (CNY). International wire transfers shall bear all intermediary bank charges on the sender's side.</w:t>
      </w:r>
    </w:p>
    <w:bookmarkEnd w:id="25"/>
    <w:bookmarkStart w:id="26" w:name="terms-conditions"/>
    <w:p>
      <w:pPr>
        <w:pStyle w:val="Heading3"/>
      </w:pPr>
      <w:r>
        <w:t xml:space="preserve">Terms &amp; Conditions</w:t>
      </w:r>
    </w:p>
    <w:p>
      <w:pPr>
        <w:numPr>
          <w:ilvl w:val="0"/>
          <w:numId w:val="1002"/>
        </w:numPr>
        <w:pStyle w:val="Compact"/>
      </w:pPr>
      <w:r>
        <w:t xml:space="preserve">This Quotation Estimate is valid for a period of thirty (30) calendar days from the date of issue. Beyond this period, pricing may be subject to revision due to currency fluctuation, availability of the Musician, or changes in regulatory requirements in China Guangzhou.</w:t>
      </w:r>
    </w:p>
    <w:p>
      <w:pPr>
        <w:numPr>
          <w:ilvl w:val="0"/>
          <w:numId w:val="1002"/>
        </w:numPr>
        <w:pStyle w:val="Compact"/>
      </w:pPr>
      <w:r>
        <w:t xml:space="preserve">The Musician's engagement is contingent upon the successful issuance of a valid work permit (Z-visa) and a performance license from the Guangzhou Municipal Bureau of Culture and Tourism. Should either document be delayed or denied, the parties shall negotiate in good faith regarding rescheduling or cancellation without penalty.</w:t>
      </w:r>
    </w:p>
    <w:p>
      <w:pPr>
        <w:numPr>
          <w:ilvl w:val="0"/>
          <w:numId w:val="1002"/>
        </w:numPr>
        <w:pStyle w:val="Compact"/>
      </w:pPr>
      <w:r>
        <w:t xml:space="preserve">The Musician shall comply with all applicable laws and regulations of the People's Republic of China, including but not limited to the Regulations on the Administration of Commercial Performances (2020 revision) and local Guangzhou municipal performance ordinances.</w:t>
      </w:r>
    </w:p>
    <w:p>
      <w:pPr>
        <w:numPr>
          <w:ilvl w:val="0"/>
          <w:numId w:val="1002"/>
        </w:numPr>
        <w:pStyle w:val="Compact"/>
      </w:pPr>
      <w:r>
        <w:t xml:space="preserve">Intellectual property rights to any original compositions performed by the Musician during the event shall remain with the Musician. The Client is granted a non-exclusive, non-transferable license to record and broadcast the performance for archival and promotional purposes within the territory of China Guangzhou and the PRC.</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government-mandated closures, epidemics, or changes in public health policy affecting event gatherings in Guangzhou.</w:t>
      </w:r>
    </w:p>
    <w:p>
      <w:pPr>
        <w:numPr>
          <w:ilvl w:val="0"/>
          <w:numId w:val="1002"/>
        </w:numPr>
        <w:pStyle w:val="Compact"/>
      </w:pPr>
      <w:r>
        <w:t xml:space="preserve">Disputes arising from this Quotation Estimate shall be resolved through amicable negotiation. Failing resolution within 30 days, disputes shall be submitted to the Guangzhou International Arbitration Center (GAC) for binding arbitration under its rules.</w:t>
      </w:r>
    </w:p>
    <w:p>
      <w:pPr>
        <w:numPr>
          <w:ilvl w:val="0"/>
          <w:numId w:val="1002"/>
        </w:numPr>
        <w:pStyle w:val="Compact"/>
      </w:pPr>
      <w:r>
        <w:t xml:space="preserve">This Quotation Estimate does not constitute a binding contract until countersigned by both parties and the advance payment has been received in full.</w:t>
      </w:r>
    </w:p>
    <w:bookmarkEnd w:id="26"/>
    <w:bookmarkStart w:id="27" w:name="acceptance-authorization"/>
    <w:p>
      <w:pPr>
        <w:pStyle w:val="Heading3"/>
      </w:pPr>
      <w:r>
        <w:t xml:space="preserve">Acceptance &amp; Authorization</w:t>
      </w:r>
    </w:p>
    <w:p>
      <w:pPr>
        <w:pStyle w:val="FirstParagraph"/>
      </w:pPr>
      <w:r>
        <w:t xml:space="preserve">By signing below, the Client acknowledges receipt of this Quotation Estimate for the Musician engagement in China Guangzhou and agrees to the terms, conditions, and pricing outlined herein. The undersigned authorizes Guangzhou Harmony Arts &amp; Entertainment Co., Ltd. to proceed with booking, visa processing, and logistical arrangements for the Musician.</w:t>
      </w:r>
    </w:p>
    <w:bookmarkEnd w:id="27"/>
    <w:p>
      <w:pPr>
        <w:pStyle w:val="BodyText"/>
      </w:pPr>
      <w:r>
        <w:rPr>
          <w:bCs/>
          <w:b/>
        </w:rPr>
        <w:t xml:space="preserve">For and on behalf of the Client:</w:t>
      </w:r>
    </w:p>
    <w:p>
      <w:pPr>
        <w:pStyle w:val="BodyText"/>
      </w:pPr>
      <w:r>
        <w:t xml:space="preserve">Guangzhou International Cultural Festival Committee</w:t>
      </w:r>
    </w:p>
    <w:p>
      <w:pPr>
        <w:pStyle w:val="BodyText"/>
      </w:pPr>
      <w:r>
        <w:t xml:space="preserve">Name: ______________________________</w:t>
      </w:r>
      <w:r>
        <w:br/>
      </w:r>
      <w:r>
        <w:t xml:space="preserve">Title: Event Director</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p>
    <w:p>
      <w:pPr>
        <w:pStyle w:val="BodyText"/>
      </w:pPr>
      <w:r>
        <w:t xml:space="preserve">Guangzhou Harmony Arts &amp; Entertainment Co., Ltd.</w:t>
      </w:r>
    </w:p>
    <w:p>
      <w:pPr>
        <w:pStyle w:val="BodyText"/>
      </w:pPr>
      <w:r>
        <w:t xml:space="preserve">Name: ______________________________</w:t>
      </w:r>
      <w:r>
        <w:br/>
      </w:r>
      <w:r>
        <w:t xml:space="preserve">Title: General Manager</w:t>
      </w:r>
      <w:r>
        <w:br/>
      </w:r>
      <w:r>
        <w:t xml:space="preserve">Signature: ______________________________</w:t>
      </w:r>
      <w:r>
        <w:br/>
      </w:r>
      <w:r>
        <w:t xml:space="preserve">Date: ______________________________</w:t>
      </w:r>
    </w:p>
    <w:p>
      <w:pPr>
        <w:pStyle w:val="BodyText"/>
      </w:pPr>
      <w:r>
        <w:t xml:space="preserve">Guangzhou Harmony Arts &amp; Entertainment Co., Ltd. | Tower B, 388 Tianhe Road, Tianhe District, Guangzhou, Guangdong, China 510620</w:t>
      </w:r>
    </w:p>
    <w:p>
      <w:pPr>
        <w:pStyle w:val="BodyText"/>
      </w:pPr>
      <w:r>
        <w:t xml:space="preserve">This Quotation Estimate (Ref: QTE-GZ-2025-0417) is the property of Guangzhou Harmony Arts &amp; Entertainment Co., Ltd. and is intended solely for the use of the addressee. Unauthorized reproduction or distribution is prohibited.</w:t>
      </w:r>
    </w:p>
    <w:p>
      <w:pPr>
        <w:pStyle w:val="BodyText"/>
      </w:pPr>
      <w:r>
        <w:t xml:space="preserve">Page 1 of 1 | Generated: 17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China Guangzhou</dc:title>
  <dc:creator/>
  <dc:language>en</dc:language>
  <cp:keywords/>
  <dcterms:created xsi:type="dcterms:W3CDTF">2026-10-10T08:38:21Z</dcterms:created>
  <dcterms:modified xsi:type="dcterms:W3CDTF">2026-10-10T08:38:21Z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