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Musician Services — Russia Saint Petersburg</w:t>
      </w:r>
    </w:p>
    <w:p>
      <w:pPr>
        <w:pStyle w:val="BodyText"/>
      </w:pPr>
      <w:r>
        <w:t xml:space="preserve">Document Reference: QTE-SPB-2025-0417 | Issued: 17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Grand Piano &amp; Strings Agency, 12 Nevsky Prospekt, Saint Petersburg, 191025, Russia</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Service Location</w:t>
            </w:r>
          </w:p>
        </w:tc>
        <w:tc>
          <w:tcPr/>
          <w:p>
            <w:pPr>
              <w:pStyle w:val="Compact"/>
              <w:jc w:val="left"/>
            </w:pPr>
            <w:r>
              <w:t xml:space="preserve">Russia Saint Petersburg — Venue to be specified (e.g., Mariinsky Concert Hall, Hermitage Ballroom, private residence in Central District)</w:t>
            </w:r>
          </w:p>
        </w:tc>
      </w:tr>
      <w:tr>
        <w:tc>
          <w:tcPr/>
          <w:p>
            <w:pPr>
              <w:pStyle w:val="Compact"/>
              <w:jc w:val="left"/>
            </w:pPr>
            <w:r>
              <w:t xml:space="preserve">Quotation Validity</w:t>
            </w:r>
          </w:p>
        </w:tc>
        <w:tc>
          <w:tcPr/>
          <w:p>
            <w:pPr>
              <w:pStyle w:val="Compact"/>
              <w:jc w:val="left"/>
            </w:pPr>
            <w:r>
              <w:t xml:space="preserve">30 calendar days from the date of issue (expires 17 July 2025)</w:t>
            </w:r>
          </w:p>
        </w:tc>
      </w:tr>
      <w:tr>
        <w:tc>
          <w:tcPr/>
          <w:p>
            <w:pPr>
              <w:pStyle w:val="Compact"/>
              <w:jc w:val="left"/>
            </w:pPr>
            <w:r>
              <w:t xml:space="preserve">Currency</w:t>
            </w:r>
          </w:p>
        </w:tc>
        <w:tc>
          <w:tcPr/>
          <w:p>
            <w:pPr>
              <w:pStyle w:val="Compact"/>
              <w:jc w:val="left"/>
            </w:pPr>
            <w:r>
              <w:t xml:space="preserve">Russian Ruble (RUB) / USD equivalent at Central Bank of Russia rate on day of service</w:t>
            </w:r>
          </w:p>
        </w:tc>
      </w:tr>
    </w:tbl>
    <w:bookmarkStart w:id="21" w:name="Xd6fa6b62226eae6cb4aefde61f2c2f140b5297b"/>
    <w:p>
      <w:pPr>
        <w:pStyle w:val="Heading2"/>
      </w:pPr>
      <w:r>
        <w:t xml:space="preserve">1. Scope of Services — Musician Engagement in Russia Saint Petersburg</w:t>
      </w:r>
    </w:p>
    <w:p>
      <w:pPr>
        <w:pStyle w:val="FirstParagraph"/>
      </w:pPr>
      <w:r>
        <w:t xml:space="preserve">This</w:t>
      </w:r>
      <w:r>
        <w:t xml:space="preserve"> </w:t>
      </w:r>
      <w:r>
        <w:t xml:space="preserve">Quotation Estimate</w:t>
      </w:r>
      <w:r>
        <w:t xml:space="preserve"> </w:t>
      </w:r>
      <w:r>
        <w:t xml:space="preserve">is issued by Grand Piano &amp; Strings Agency to provide a comprehensive cost breakdown for the professional engagement of a</w:t>
      </w:r>
      <w:r>
        <w:t xml:space="preserve"> </w:t>
      </w:r>
      <w:r>
        <w:t xml:space="preserve">Musician</w:t>
      </w:r>
      <w:r>
        <w:t xml:space="preserve"> </w:t>
      </w:r>
      <w:r>
        <w:t xml:space="preserve">(or ensemble of Musicians) for events, performances, and private functions held within the city of</w:t>
      </w:r>
      <w:r>
        <w:t xml:space="preserve"> </w:t>
      </w:r>
      <w:r>
        <w:t xml:space="preserve">Russia Saint Petersburg</w:t>
      </w:r>
      <w:r>
        <w:t xml:space="preserve">. The services described herein cover all aspects of the Musician's professional engagement, including rehearsal time, performance duration, instrument preparation, travel within the Saint Petersburg metropolitan area, and post-event debriefing.</w:t>
      </w:r>
    </w:p>
    <w:p>
      <w:pPr>
        <w:pStyle w:val="BodyText"/>
      </w:pPr>
      <w:r>
        <w:t xml:space="preserve">The Musician(s) engaged under this Quotation Estimate shall be fully licensed, insured, and experienced in performing at venues across Russia Saint Petersburg, including but not limited to classical concert halls, corporate event spaces, wedding venues, and private residences. All Musicians are vetted for technical proficiency, stage presence, and adaptability to the specific cultural and acoustic requirements of each venue in the Saint Petersburg region.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Subtotal (RUB)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Musician — Solo Piano Performance (Classical / Jazz repertoire)</w:t>
            </w:r>
          </w:p>
        </w:tc>
        <w:tc>
          <w:tcPr/>
          <w:p>
            <w:pPr>
              <w:pStyle w:val="Compact"/>
              <w:jc w:val="left"/>
            </w:pPr>
            <w:r>
              <w:t xml:space="preserve">4 hours</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Includes 1 hr rehearsal</w:t>
            </w:r>
          </w:p>
        </w:tc>
      </w:tr>
      <w:tr>
        <w:tc>
          <w:tcPr/>
          <w:p>
            <w:pPr>
              <w:pStyle w:val="Compact"/>
              <w:jc w:val="left"/>
            </w:pPr>
            <w:r>
              <w:t xml:space="preserve">2</w:t>
            </w:r>
          </w:p>
        </w:tc>
        <w:tc>
          <w:tcPr/>
          <w:p>
            <w:pPr>
              <w:pStyle w:val="Compact"/>
              <w:jc w:val="left"/>
            </w:pPr>
            <w:r>
              <w:t xml:space="preserve">Supporting Musician — Violin (Concertmaster level)</w:t>
            </w:r>
          </w:p>
        </w:tc>
        <w:tc>
          <w:tcPr/>
          <w:p>
            <w:pPr>
              <w:pStyle w:val="Compact"/>
              <w:jc w:val="left"/>
            </w:pPr>
            <w:r>
              <w:t xml:space="preserve">4 hours</w:t>
            </w:r>
          </w:p>
        </w:tc>
        <w:tc>
          <w:tcPr/>
          <w:p>
            <w:pPr>
              <w:pStyle w:val="Compact"/>
              <w:jc w:val="left"/>
            </w:pPr>
            <w:r>
              <w:t xml:space="preserve">9,500</w:t>
            </w:r>
          </w:p>
        </w:tc>
        <w:tc>
          <w:tcPr/>
          <w:p>
            <w:pPr>
              <w:pStyle w:val="Compact"/>
              <w:jc w:val="left"/>
            </w:pPr>
            <w:r>
              <w:t xml:space="preserve">38,000</w:t>
            </w:r>
          </w:p>
        </w:tc>
        <w:tc>
          <w:tcPr/>
          <w:p>
            <w:pPr>
              <w:pStyle w:val="Compact"/>
              <w:jc w:val="left"/>
            </w:pPr>
            <w:r>
              <w:t xml:space="preserve">Includes 1 hr rehearsal</w:t>
            </w:r>
          </w:p>
        </w:tc>
      </w:tr>
      <w:tr>
        <w:tc>
          <w:tcPr/>
          <w:p>
            <w:pPr>
              <w:pStyle w:val="Compact"/>
              <w:jc w:val="left"/>
            </w:pPr>
            <w:r>
              <w:t xml:space="preserve">3</w:t>
            </w:r>
          </w:p>
        </w:tc>
        <w:tc>
          <w:tcPr/>
          <w:p>
            <w:pPr>
              <w:pStyle w:val="Compact"/>
              <w:jc w:val="left"/>
            </w:pPr>
            <w:r>
              <w:t xml:space="preserve">Supporting Musician — Cello</w:t>
            </w:r>
          </w:p>
        </w:tc>
        <w:tc>
          <w:tcPr/>
          <w:p>
            <w:pPr>
              <w:pStyle w:val="Compact"/>
              <w:jc w:val="left"/>
            </w:pPr>
            <w:r>
              <w:t xml:space="preserve">4 hours</w:t>
            </w:r>
          </w:p>
        </w:tc>
        <w:tc>
          <w:tcPr/>
          <w:p>
            <w:pPr>
              <w:pStyle w:val="Compact"/>
              <w:jc w:val="left"/>
            </w:pPr>
            <w:r>
              <w:t xml:space="preserve">9,500</w:t>
            </w:r>
          </w:p>
        </w:tc>
        <w:tc>
          <w:tcPr/>
          <w:p>
            <w:pPr>
              <w:pStyle w:val="Compact"/>
              <w:jc w:val="left"/>
            </w:pPr>
            <w:r>
              <w:t xml:space="preserve">38,000</w:t>
            </w:r>
          </w:p>
        </w:tc>
        <w:tc>
          <w:tcPr/>
          <w:p>
            <w:pPr>
              <w:pStyle w:val="Compact"/>
              <w:jc w:val="left"/>
            </w:pPr>
            <w:r>
              <w:t xml:space="preserve">Includes 1 hr rehearsal</w:t>
            </w:r>
          </w:p>
        </w:tc>
      </w:tr>
      <w:tr>
        <w:tc>
          <w:tcPr/>
          <w:p>
            <w:pPr>
              <w:pStyle w:val="Compact"/>
              <w:jc w:val="left"/>
            </w:pPr>
            <w:r>
              <w:t xml:space="preserve">4</w:t>
            </w:r>
          </w:p>
        </w:tc>
        <w:tc>
          <w:tcPr/>
          <w:p>
            <w:pPr>
              <w:pStyle w:val="Compact"/>
              <w:jc w:val="left"/>
            </w:pPr>
            <w:r>
              <w:t xml:space="preserve">Supporting Musician — Double Bass</w:t>
            </w:r>
          </w:p>
        </w:tc>
        <w:tc>
          <w:tcPr/>
          <w:p>
            <w:pPr>
              <w:pStyle w:val="Compact"/>
              <w:jc w:val="left"/>
            </w:pPr>
            <w:r>
              <w:t xml:space="preserve">4 hours</w:t>
            </w:r>
          </w:p>
        </w:tc>
        <w:tc>
          <w:tcPr/>
          <w:p>
            <w:pPr>
              <w:pStyle w:val="Compact"/>
              <w:jc w:val="left"/>
            </w:pPr>
            <w:r>
              <w:t xml:space="preserve">8,000</w:t>
            </w:r>
          </w:p>
        </w:tc>
        <w:tc>
          <w:tcPr/>
          <w:p>
            <w:pPr>
              <w:pStyle w:val="Compact"/>
              <w:jc w:val="left"/>
            </w:pPr>
            <w:r>
              <w:t xml:space="preserve">32,000</w:t>
            </w:r>
          </w:p>
        </w:tc>
        <w:tc>
          <w:tcPr/>
          <w:p>
            <w:pPr>
              <w:pStyle w:val="Compact"/>
              <w:jc w:val="left"/>
            </w:pPr>
            <w:r>
              <w:t xml:space="preserve">Includes 1 hr rehearsal</w:t>
            </w:r>
          </w:p>
        </w:tc>
      </w:tr>
      <w:tr>
        <w:tc>
          <w:tcPr/>
          <w:p>
            <w:pPr>
              <w:pStyle w:val="Compact"/>
              <w:jc w:val="left"/>
            </w:pPr>
            <w:r>
              <w:t xml:space="preserve">5</w:t>
            </w:r>
          </w:p>
        </w:tc>
        <w:tc>
          <w:tcPr/>
          <w:p>
            <w:pPr>
              <w:pStyle w:val="Compact"/>
              <w:jc w:val="left"/>
            </w:pPr>
            <w:r>
              <w:t xml:space="preserve">Musician Travel &amp; Logistics within Russia Saint Petersburg</w:t>
            </w:r>
          </w:p>
        </w:tc>
        <w:tc>
          <w:tcPr/>
          <w:p>
            <w:pPr>
              <w:pStyle w:val="Compact"/>
              <w:jc w:val="left"/>
            </w:pPr>
            <w:r>
              <w:t xml:space="preserve">Flat rate</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City-wide transport</w:t>
            </w:r>
          </w:p>
        </w:tc>
      </w:tr>
      <w:tr>
        <w:tc>
          <w:tcPr/>
          <w:p>
            <w:pPr>
              <w:pStyle w:val="Compact"/>
              <w:jc w:val="left"/>
            </w:pPr>
            <w:r>
              <w:t xml:space="preserve">6</w:t>
            </w:r>
          </w:p>
        </w:tc>
        <w:tc>
          <w:tcPr/>
          <w:p>
            <w:pPr>
              <w:pStyle w:val="Compact"/>
              <w:jc w:val="left"/>
            </w:pPr>
            <w:r>
              <w:t xml:space="preserve">Instrument Tuning, Setup &amp; Acoustic Calibration</w:t>
            </w:r>
          </w:p>
        </w:tc>
        <w:tc>
          <w:tcPr/>
          <w:p>
            <w:pPr>
              <w:pStyle w:val="Compact"/>
              <w:jc w:val="left"/>
            </w:pPr>
            <w:r>
              <w:t xml:space="preserve">Flat rate</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On-site at venue</w:t>
            </w:r>
          </w:p>
        </w:tc>
      </w:tr>
      <w:tr>
        <w:tc>
          <w:tcPr/>
          <w:p>
            <w:pPr>
              <w:pStyle w:val="Compact"/>
              <w:jc w:val="left"/>
            </w:pPr>
            <w:r>
              <w:t xml:space="preserve">7</w:t>
            </w:r>
          </w:p>
        </w:tc>
        <w:tc>
          <w:tcPr/>
          <w:p>
            <w:pPr>
              <w:pStyle w:val="Compact"/>
              <w:jc w:val="left"/>
            </w:pPr>
            <w:r>
              <w:t xml:space="preserve">Custom Arrangement / Repertoire Preparation (up to 10 pieces)</w:t>
            </w:r>
          </w:p>
        </w:tc>
        <w:tc>
          <w:tcPr/>
          <w:p>
            <w:pPr>
              <w:pStyle w:val="Compact"/>
              <w:jc w:val="left"/>
            </w:pPr>
            <w:r>
              <w:t xml:space="preserve">Flat rate</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Musician composition time</w:t>
            </w:r>
          </w:p>
        </w:tc>
      </w:tr>
      <w:tr>
        <w:tc>
          <w:tcPr/>
          <w:p>
            <w:pPr>
              <w:pStyle w:val="Compact"/>
              <w:jc w:val="left"/>
            </w:pPr>
            <w:r>
              <w:t xml:space="preserve">8</w:t>
            </w:r>
          </w:p>
        </w:tc>
        <w:tc>
          <w:tcPr/>
          <w:p>
            <w:pPr>
              <w:pStyle w:val="Compact"/>
              <w:jc w:val="left"/>
            </w:pPr>
            <w:r>
              <w:t xml:space="preserve">Stage Lighting &amp; Sound Reinforcement (basic)</w:t>
            </w:r>
          </w:p>
        </w:tc>
        <w:tc>
          <w:tcPr/>
          <w:p>
            <w:pPr>
              <w:pStyle w:val="Compact"/>
              <w:jc w:val="left"/>
            </w:pPr>
            <w:r>
              <w:t xml:space="preserve">4 hours</w:t>
            </w:r>
          </w:p>
        </w:tc>
        <w:tc>
          <w:tcPr/>
          <w:p>
            <w:pPr>
              <w:pStyle w:val="Compact"/>
              <w:jc w:val="left"/>
            </w:pPr>
            <w:r>
              <w:t xml:space="preserve">6,000</w:t>
            </w:r>
          </w:p>
        </w:tc>
        <w:tc>
          <w:tcPr/>
          <w:p>
            <w:pPr>
              <w:pStyle w:val="Compact"/>
              <w:jc w:val="left"/>
            </w:pPr>
            <w:r>
              <w:t xml:space="preserve">24,000</w:t>
            </w:r>
          </w:p>
        </w:tc>
        <w:tc>
          <w:tcPr/>
          <w:p>
            <w:pPr>
              <w:pStyle w:val="Compact"/>
              <w:jc w:val="left"/>
            </w:pPr>
            <w:r>
              <w:t xml:space="preserve">Provided by agency</w:t>
            </w:r>
          </w:p>
        </w:tc>
      </w:tr>
      <w:tr>
        <w:tc>
          <w:tcPr/>
          <w:p>
            <w:pPr>
              <w:pStyle w:val="Compact"/>
              <w:jc w:val="left"/>
            </w:pPr>
            <w:r>
              <w:t xml:space="preserve">9</w:t>
            </w:r>
          </w:p>
        </w:tc>
        <w:tc>
          <w:tcPr/>
          <w:p>
            <w:pPr>
              <w:pStyle w:val="Compact"/>
              <w:jc w:val="left"/>
            </w:pPr>
            <w:r>
              <w:t xml:space="preserve">Event Coordination &amp; Musician Management</w:t>
            </w:r>
          </w:p>
        </w:tc>
        <w:tc>
          <w:tcPr/>
          <w:p>
            <w:pPr>
              <w:pStyle w:val="Compact"/>
              <w:jc w:val="left"/>
            </w:pPr>
            <w:r>
              <w:t xml:space="preserve">Flat rate</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Dedicated coordinator</w:t>
            </w:r>
          </w:p>
        </w:tc>
      </w:tr>
      <w:tr>
        <w:tc>
          <w:tcPr/>
          <w:p>
            <w:pPr>
              <w:pStyle w:val="Compact"/>
              <w:jc w:val="left"/>
            </w:pPr>
            <w:r>
              <w:t xml:space="preserve">10</w:t>
            </w:r>
          </w:p>
        </w:tc>
        <w:tc>
          <w:tcPr/>
          <w:p>
            <w:pPr>
              <w:pStyle w:val="Compact"/>
              <w:jc w:val="left"/>
            </w:pPr>
            <w:r>
              <w:t xml:space="preserve">VAT (20% — Russian Federation)</w:t>
            </w:r>
          </w:p>
        </w:tc>
        <w:tc>
          <w:tcPr/>
          <w:p>
            <w:pPr>
              <w:pStyle w:val="Compact"/>
              <w:jc w:val="left"/>
            </w:pPr>
            <w:r>
              <w:t xml:space="preserve">—</w:t>
            </w:r>
          </w:p>
        </w:tc>
        <w:tc>
          <w:tcPr/>
          <w:p>
            <w:pPr>
              <w:pStyle w:val="Compact"/>
              <w:jc w:val="left"/>
            </w:pPr>
            <w:r>
              <w:t xml:space="preserve">—</w:t>
            </w:r>
          </w:p>
        </w:tc>
        <w:tc>
          <w:tcPr/>
          <w:p>
            <w:pPr>
              <w:pStyle w:val="Compact"/>
              <w:jc w:val="left"/>
            </w:pPr>
            <w:r>
              <w:t xml:space="preserve">33,200</w:t>
            </w:r>
          </w:p>
        </w:tc>
        <w:tc>
          <w:tcPr/>
          <w:p>
            <w:pPr>
              <w:pStyle w:val="Compact"/>
              <w:jc w:val="left"/>
            </w:pPr>
            <w:r>
              <w:t xml:space="preserve">Statutory tax</w:t>
            </w:r>
          </w:p>
        </w:tc>
      </w:tr>
      <w:tr>
        <w:tc>
          <w:tcPr>
            <w:gridSpan w:val="4"/>
          </w:tcPr>
          <w:p>
            <w:pPr>
              <w:pStyle w:val="Compact"/>
              <w:jc w:val="left"/>
            </w:pPr>
            <w:r>
              <w:t xml:space="preserve">TOTAL ESTIMATED COST</w:t>
            </w:r>
          </w:p>
        </w:tc>
        <w:tc>
          <w:tcPr/>
          <w:p>
            <w:pPr>
              <w:pStyle w:val="Compact"/>
              <w:jc w:val="left"/>
            </w:pPr>
            <w:r>
              <w:t xml:space="preserve">266,700 RUB</w:t>
            </w:r>
          </w:p>
        </w:tc>
        <w:tc>
          <w:tcPr/>
          <w:p>
            <w:pPr>
              <w:pStyle w:val="Compact"/>
              <w:jc w:val="left"/>
            </w:pPr>
            <w:r>
              <w:t xml:space="preserve">≈ 2,850 USD</w:t>
            </w:r>
          </w:p>
        </w:tc>
      </w:tr>
    </w:tbl>
    <w:bookmarkEnd w:id="22"/>
    <w:bookmarkStart w:id="23" w:name="X06f751c0fef37426aad28df54ec1acd620508e5"/>
    <w:p>
      <w:pPr>
        <w:pStyle w:val="Heading2"/>
      </w:pPr>
      <w:r>
        <w:t xml:space="preserve">3. Terms &amp; Conditions of This Quotation Estimate</w:t>
      </w:r>
    </w:p>
    <w:p>
      <w:pPr>
        <w:pStyle w:val="FirstParagraph"/>
      </w:pPr>
      <w:r>
        <w:rPr>
          <w:bCs/>
          <w:b/>
        </w:rPr>
        <w:t xml:space="preserve">3.1</w:t>
      </w:r>
      <w:r>
        <w:t xml:space="preserve"> </w:t>
      </w:r>
      <w:r>
        <w:t xml:space="preserve">This Quotation Estimate is a non-binding offer and does not constitute a contract until formally accepted in writing by the Client and countersigned by Grand Piano &amp; Strings Agency.</w:t>
      </w:r>
    </w:p>
    <w:p>
      <w:pPr>
        <w:pStyle w:val="BodyText"/>
      </w:pPr>
      <w:r>
        <w:rPr>
          <w:bCs/>
          <w:b/>
        </w:rPr>
        <w:t xml:space="preserve">3.2</w:t>
      </w:r>
      <w:r>
        <w:t xml:space="preserve"> </w:t>
      </w:r>
      <w:r>
        <w:t xml:space="preserve">The Musician(s) named or described in this Quotation Estimate are subject to availability. In the event a specific Musician is unavailable, the Agency shall propose an equivalent or superior replacement at no additional cost, subject to Client approval.</w:t>
      </w:r>
    </w:p>
    <w:p>
      <w:pPr>
        <w:pStyle w:val="BodyText"/>
      </w:pPr>
      <w:r>
        <w:rPr>
          <w:bCs/>
          <w:b/>
        </w:rPr>
        <w:t xml:space="preserve">3.3</w:t>
      </w:r>
      <w:r>
        <w:t xml:space="preserve"> </w:t>
      </w:r>
      <w:r>
        <w:t xml:space="preserve">Payment terms: 50% deposit due upon acceptance of this Quotation Estimate; remaining 50% due within 5 business days following the completion of the performance in Russia Saint Petersburg.</w:t>
      </w:r>
    </w:p>
    <w:p>
      <w:pPr>
        <w:pStyle w:val="BodyText"/>
      </w:pPr>
      <w:r>
        <w:rPr>
          <w:bCs/>
          <w:b/>
        </w:rPr>
        <w:t xml:space="preserve">3.4</w:t>
      </w:r>
      <w:r>
        <w:t xml:space="preserve"> </w:t>
      </w:r>
      <w:r>
        <w:t xml:space="preserve">Cancellation Policy: Cancellations made more than 14 days before the event incur a 25% fee. Cancellations between 7 and 14 days incur a 50% fee. Cancellations within 7 days of the event incur a 100% fee of the total Quotation Estimate amount.</w:t>
      </w:r>
    </w:p>
    <w:p>
      <w:pPr>
        <w:pStyle w:val="BodyText"/>
      </w:pPr>
      <w:r>
        <w:rPr>
          <w:bCs/>
          <w:b/>
        </w:rPr>
        <w:t xml:space="preserve">3.5</w:t>
      </w:r>
      <w:r>
        <w:t xml:space="preserve"> </w:t>
      </w:r>
      <w:r>
        <w:t xml:space="preserve">The Musician(s) shall comply with all local regulations of the city of Saint Petersburg, Russia, including noise ordinances, venue-specific performance rules, and any applicable Russian Federation entertainment licensing requirements.</w:t>
      </w:r>
    </w:p>
    <w:p>
      <w:pPr>
        <w:pStyle w:val="BodyText"/>
      </w:pPr>
      <w:r>
        <w:rPr>
          <w:bCs/>
          <w:b/>
        </w:rPr>
        <w:t xml:space="preserve">3.6</w:t>
      </w:r>
      <w:r>
        <w:t xml:space="preserve"> </w:t>
      </w:r>
      <w:r>
        <w:t xml:space="preserve">This Quotation Estimate covers services rendered exclusively within the administrative boundaries of Russia Saint Petersburg. Travel to or from other Russian cities or foreign jurisdictions shall be quoted separately.</w:t>
      </w:r>
    </w:p>
    <w:p>
      <w:pPr>
        <w:pStyle w:val="BodyText"/>
      </w:pPr>
      <w:r>
        <w:rPr>
          <w:bCs/>
          <w:b/>
        </w:rPr>
        <w:t xml:space="preserve">3.7</w:t>
      </w:r>
      <w:r>
        <w:t xml:space="preserve"> </w:t>
      </w:r>
      <w:r>
        <w:t xml:space="preserve">All intellectual property rights to custom arrangements prepared by the Musician(s) under this engagement shall remain with the Musician(s), with a non-exclusive performance license granted to the Client for the specific event.</w:t>
      </w:r>
    </w:p>
    <w:p>
      <w:pPr>
        <w:pStyle w:val="BodyText"/>
      </w:pPr>
      <w:r>
        <w:rPr>
          <w:bCs/>
          <w:b/>
        </w:rPr>
        <w:t xml:space="preserve">3.8</w:t>
      </w:r>
      <w:r>
        <w:t xml:space="preserve"> </w:t>
      </w:r>
      <w:r>
        <w:t xml:space="preserve">The Agency carries full professional liability insurance covering all Musicians, instruments, and equipment for a minimum of 10,000,000 RUB per occurrence, valid throughout Russia Saint Petersburg and the Leningrad Oblast.</w:t>
      </w:r>
    </w:p>
    <w:bookmarkEnd w:id="23"/>
    <w:bookmarkStart w:id="24" w:name="acceptance-authorization"/>
    <w:p>
      <w:pPr>
        <w:pStyle w:val="Heading2"/>
      </w:pPr>
      <w:r>
        <w:t xml:space="preserve">4. Acceptance &amp; Authorization</w:t>
      </w:r>
    </w:p>
    <w:p>
      <w:pPr>
        <w:pStyle w:val="FirstParagraph"/>
      </w:pPr>
      <w:r>
        <w:t xml:space="preserve">By signing below, the Client acknowledges receipt of this Quotation Estimate for Musician services in Russia Saint Petersburg and agrees to the terms, conditions, and pricing outlined herein. This document shall serve as the basis for the subsequent Service Agreement between the parties.</w:t>
      </w:r>
    </w:p>
    <w:p>
      <w:pPr>
        <w:pStyle w:val="BodyText"/>
      </w:pPr>
      <w:r>
        <w:rPr>
          <w:bCs/>
          <w:b/>
        </w:rPr>
        <w:t xml:space="preserve">For Grand Piano &amp; Strings Agency</w:t>
      </w:r>
    </w:p>
    <w:p>
      <w:pPr>
        <w:pStyle w:val="BodyText"/>
      </w:pPr>
      <w:r>
        <w:t xml:space="preserve">Name: _________________________</w:t>
      </w:r>
      <w:r>
        <w:br/>
      </w:r>
      <w:r>
        <w:t xml:space="preserve">Title: Director of Operations</w:t>
      </w:r>
      <w:r>
        <w:br/>
      </w:r>
      <w:r>
        <w:t xml:space="preserve">Signature &amp; 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w:t>
      </w:r>
    </w:p>
    <w:p>
      <w:pPr>
        <w:pStyle w:val="BodyText"/>
      </w:pPr>
      <w:r>
        <w:t xml:space="preserve">Grand Piano &amp; Strings Agency | INN 7810XXXXXX | OGRN 11578XXXXXXX | Saint Petersburg, Russia</w:t>
      </w:r>
    </w:p>
    <w:p>
      <w:pPr>
        <w:pStyle w:val="BodyText"/>
      </w:pPr>
      <w:r>
        <w:t xml:space="preserve">This Quotation Estimate is valid for 30 days. For inquiries, contact: info@gpstrings-spb.ru | +7 (812) XXX-XX-XX</w:t>
      </w:r>
    </w:p>
    <w:p>
      <w:pPr>
        <w:pStyle w:val="BodyText"/>
      </w:pPr>
      <w:r>
        <w:t xml:space="preserve">Document generated in accordance with Russian Federation commercial practice. All disputes shall be resolved under the jurisdiction of the Arbitration Court of Saint Petersburg,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Russia Saint Petersburg</dc:title>
  <dc:creator/>
  <dc:language>en</dc:language>
  <cp:keywords/>
  <dcterms:created xsi:type="dcterms:W3CDTF">2026-10-10T07:37:02Z</dcterms:created>
  <dcterms:modified xsi:type="dcterms:W3CDTF">2026-10-10T07:37:02Z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