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Musician Services — Saudi Arabia Riyadh</w:t>
      </w:r>
    </w:p>
    <w:p>
      <w:pPr>
        <w:pStyle w:val="BodyText"/>
      </w:pPr>
      <w:r>
        <w:t xml:space="preserve">Ref: QTE-2025-RYD-0472 | Valid Until: 30 June 2025</w:t>
      </w:r>
    </w:p>
    <w:bookmarkEnd w:id="20"/>
    <w:p>
      <w:pPr>
        <w:pStyle w:val="BodyText"/>
      </w:pPr>
      <w:r>
        <w:rPr>
          <w:bCs/>
          <w:b/>
        </w:rPr>
        <w:t xml:space="preserve">Prepared By:</w:t>
      </w:r>
      <w:r>
        <w:br/>
      </w:r>
      <w:r>
        <w:t xml:space="preserve">Al-Nakha Music &amp; Entertainment Co.</w:t>
      </w:r>
      <w:r>
        <w:br/>
      </w:r>
      <w:r>
        <w:t xml:space="preserve">King Fahd Road, Al Olaya District</w:t>
      </w:r>
      <w:r>
        <w:br/>
      </w:r>
      <w:r>
        <w:t xml:space="preserve">Riyadh, Saudi Arabia</w:t>
      </w:r>
      <w:r>
        <w:br/>
      </w:r>
      <w:r>
        <w:t xml:space="preserve">Tel: +966 11 456 7890</w:t>
      </w:r>
      <w:r>
        <w:br/>
      </w:r>
      <w:r>
        <w:t xml:space="preserve">Email: quotes@alnakhamusic.sa</w:t>
      </w:r>
    </w:p>
    <w:p>
      <w:pPr>
        <w:pStyle w:val="BodyText"/>
      </w:pPr>
      <w:r>
        <w:rPr>
          <w:bCs/>
          <w:b/>
        </w:rPr>
        <w:t xml:space="preserve">Prepared For:</w:t>
      </w:r>
      <w:r>
        <w:br/>
      </w:r>
      <w:r>
        <w:t xml:space="preserve">[Client Name / Company]</w:t>
      </w:r>
      <w:r>
        <w:br/>
      </w:r>
      <w:r>
        <w:t xml:space="preserve">[Client Address]</w:t>
      </w:r>
      <w:r>
        <w:br/>
      </w:r>
      <w:r>
        <w:t xml:space="preserve">Riyadh, Saudi Arabia</w:t>
      </w:r>
      <w:r>
        <w:br/>
      </w:r>
      <w:r>
        <w:t xml:space="preserve">CR No: [To be confirmed]</w:t>
      </w:r>
      <w:r>
        <w:br/>
      </w:r>
      <w:r>
        <w:t xml:space="preserve">Contact: [Client Phone]</w:t>
      </w:r>
    </w:p>
    <w:bookmarkStart w:id="21" w:name="purpose-of-this-quotation-estimate"/>
    <w:p>
      <w:pPr>
        <w:pStyle w:val="Heading2"/>
      </w:pPr>
      <w:r>
        <w:t xml:space="preserve">1. Purpose of This Quotation Estimate</w:t>
      </w:r>
    </w:p>
    <w:p>
      <w:pPr>
        <w:pStyle w:val="FirstParagraph"/>
      </w:pPr>
      <w:r>
        <w:t xml:space="preserve">This Quotation Estimate is issued by Al-Nakha Music &amp; Entertainment Co. to provide a comprehensive, itemised cost breakdown for the engagement of a professional Musician in Saudi Arabia Riyadh. The purpose of this document is to outline all services, deliverables, associated costs, and terms that will govern the Musician engagement for the client's upcoming event. This Quotation Estimate is prepared in full compliance with the regulations of the Saudi Arabian General Entertainment Authority (GEA) and the Ministry of Human Resources and Social Development of the Kingdom of Saudi Arabia.</w:t>
      </w:r>
    </w:p>
    <w:p>
      <w:pPr>
        <w:pStyle w:val="BodyText"/>
      </w:pPr>
      <w:r>
        <w:t xml:space="preserve">The Musician services described herein are tailored specifically for events held within the city of Riyadh, Saudi Arabia, and encompass a range of performance formats including live orchestral arrangements, solo instrumental performances, vocal accompaniment, and culturally appropriate musical programming aligned with Saudi Arabian entertainment standards.</w:t>
      </w:r>
    </w:p>
    <w:bookmarkEnd w:id="21"/>
    <w:bookmarkStart w:id="22" w:name="scope-of-musician-services"/>
    <w:p>
      <w:pPr>
        <w:pStyle w:val="Heading2"/>
      </w:pPr>
      <w:r>
        <w:t xml:space="preserve">2. Scope of Musician Services</w:t>
      </w:r>
    </w:p>
    <w:p>
      <w:pPr>
        <w:pStyle w:val="FirstParagraph"/>
      </w:pPr>
      <w:r>
        <w:t xml:space="preserve">The following scope defines the Musician engagement for the event to be held in Saudi Arabia Riyadh. All performances will be conducted in accordance with local cultural norms, GEA licensing requirements, and the specific brief provided by the client.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Lead Musician (Oud / Piano) — Live Performance, Riyadh Venue</w:t>
            </w:r>
          </w:p>
        </w:tc>
        <w:tc>
          <w:tcPr/>
          <w:p>
            <w:pPr>
              <w:pStyle w:val="Compact"/>
              <w:jc w:val="left"/>
            </w:pPr>
            <w:r>
              <w:t xml:space="preserve">4 hours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Supporting Musician (Strings Section — 4 players)</w:t>
            </w:r>
          </w:p>
        </w:tc>
        <w:tc>
          <w:tcPr/>
          <w:p>
            <w:pPr>
              <w:pStyle w:val="Compact"/>
              <w:jc w:val="left"/>
            </w:pPr>
            <w:r>
              <w:t xml:space="preserve">4 hours</w:t>
            </w:r>
          </w:p>
        </w:tc>
        <w:tc>
          <w:tcPr/>
          <w:p>
            <w:pPr>
              <w:pStyle w:val="Compact"/>
              <w:jc w:val="left"/>
            </w:pPr>
            <w:r>
              <w:t xml:space="preserve">4</w:t>
            </w:r>
          </w:p>
        </w:tc>
        <w:tc>
          <w:tcPr/>
          <w:p>
            <w:pPr>
              <w:pStyle w:val="Compact"/>
              <w:jc w:val="left"/>
            </w:pPr>
            <w:r>
              <w:t xml:space="preserve">3,200</w:t>
            </w:r>
          </w:p>
        </w:tc>
        <w:tc>
          <w:tcPr/>
          <w:p>
            <w:pPr>
              <w:pStyle w:val="Compact"/>
              <w:jc w:val="left"/>
            </w:pPr>
            <w:r>
              <w:t xml:space="preserve">12,800</w:t>
            </w:r>
          </w:p>
        </w:tc>
      </w:tr>
      <w:tr>
        <w:tc>
          <w:tcPr/>
          <w:p>
            <w:pPr>
              <w:pStyle w:val="Compact"/>
              <w:jc w:val="left"/>
            </w:pPr>
            <w:r>
              <w:t xml:space="preserve">03</w:t>
            </w:r>
          </w:p>
        </w:tc>
        <w:tc>
          <w:tcPr/>
          <w:p>
            <w:pPr>
              <w:pStyle w:val="Compact"/>
              <w:jc w:val="left"/>
            </w:pPr>
            <w:r>
              <w:t xml:space="preserve">Vocal Musician (Arabic &amp; International Repertoire)</w:t>
            </w:r>
          </w:p>
        </w:tc>
        <w:tc>
          <w:tcPr/>
          <w:p>
            <w:pPr>
              <w:pStyle w:val="Compact"/>
              <w:jc w:val="left"/>
            </w:pPr>
            <w:r>
              <w:t xml:space="preserve">4 hours</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04</w:t>
            </w:r>
          </w:p>
        </w:tc>
        <w:tc>
          <w:tcPr/>
          <w:p>
            <w:pPr>
              <w:pStyle w:val="Compact"/>
              <w:jc w:val="left"/>
            </w:pPr>
            <w:r>
              <w:t xml:space="preserve">Sound Engineer &amp; Stage Setup (Riyadh Venue)</w:t>
            </w:r>
          </w:p>
        </w:tc>
        <w:tc>
          <w:tcPr/>
          <w:p>
            <w:pPr>
              <w:pStyle w:val="Compact"/>
              <w:jc w:val="left"/>
            </w:pPr>
            <w:r>
              <w:t xml:space="preserve">6 hours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05</w:t>
            </w:r>
          </w:p>
        </w:tc>
        <w:tc>
          <w:tcPr/>
          <w:p>
            <w:pPr>
              <w:pStyle w:val="Compact"/>
              <w:jc w:val="left"/>
            </w:pPr>
            <w:r>
              <w:t xml:space="preserve">Rehearsal Session (Pre-Event, Riyadh Studio)</w:t>
            </w:r>
          </w:p>
        </w:tc>
        <w:tc>
          <w:tcPr/>
          <w:p>
            <w:pPr>
              <w:pStyle w:val="Compact"/>
              <w:jc w:val="left"/>
            </w:pPr>
            <w:r>
              <w:t xml:space="preserve">3 hours</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06</w:t>
            </w:r>
          </w:p>
        </w:tc>
        <w:tc>
          <w:tcPr/>
          <w:p>
            <w:pPr>
              <w:pStyle w:val="Compact"/>
              <w:jc w:val="left"/>
            </w:pPr>
            <w:r>
              <w:t xml:space="preserve">Custom Arrangement &amp; Composition (Client-Specific)</w:t>
            </w:r>
          </w:p>
        </w:tc>
        <w:tc>
          <w:tcPr/>
          <w:p>
            <w:pPr>
              <w:pStyle w:val="Compact"/>
              <w:jc w:val="left"/>
            </w:pPr>
            <w:r>
              <w:t xml:space="preserve">Per project</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07</w:t>
            </w:r>
          </w:p>
        </w:tc>
        <w:tc>
          <w:tcPr/>
          <w:p>
            <w:pPr>
              <w:pStyle w:val="Compact"/>
              <w:jc w:val="left"/>
            </w:pPr>
            <w:r>
              <w:t xml:space="preserve">Travel &amp; Accommodation (Musician Team, Riyadh)</w:t>
            </w:r>
          </w:p>
        </w:tc>
        <w:tc>
          <w:tcPr/>
          <w:p>
            <w:pPr>
              <w:pStyle w:val="Compact"/>
              <w:jc w:val="left"/>
            </w:pPr>
            <w:r>
              <w:t xml:space="preserve">2 nights</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08</w:t>
            </w:r>
          </w:p>
        </w:tc>
        <w:tc>
          <w:tcPr/>
          <w:p>
            <w:pPr>
              <w:pStyle w:val="Compact"/>
              <w:jc w:val="left"/>
            </w:pPr>
            <w:r>
              <w:t xml:space="preserve">GEA Performance Permit &amp; Licensing (Saudi Arabia)</w:t>
            </w:r>
          </w:p>
        </w:tc>
        <w:tc>
          <w:tcPr/>
          <w:p>
            <w:pPr>
              <w:pStyle w:val="Compact"/>
              <w:jc w:val="left"/>
            </w:pPr>
            <w:r>
              <w:t xml:space="preserve">Per event</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09</w:t>
            </w:r>
          </w:p>
        </w:tc>
        <w:tc>
          <w:tcPr/>
          <w:p>
            <w:pPr>
              <w:pStyle w:val="Compact"/>
              <w:jc w:val="left"/>
            </w:pPr>
            <w:r>
              <w:t xml:space="preserve">Instrument Rental &amp; Maintenance (Piano, Oud, Strings)</w:t>
            </w:r>
          </w:p>
        </w:tc>
        <w:tc>
          <w:tcPr/>
          <w:p>
            <w:pPr>
              <w:pStyle w:val="Compact"/>
              <w:jc w:val="left"/>
            </w:pPr>
            <w:r>
              <w:t xml:space="preserve">Per event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10</w:t>
            </w:r>
          </w:p>
        </w:tc>
        <w:tc>
          <w:tcPr/>
          <w:p>
            <w:pPr>
              <w:pStyle w:val="Compact"/>
              <w:jc w:val="left"/>
            </w:pPr>
            <w:r>
              <w:t xml:space="preserve">Post-Event Recording &amp; Audio Mastering</w:t>
            </w:r>
          </w:p>
        </w:tc>
        <w:tc>
          <w:tcPr/>
          <w:p>
            <w:pPr>
              <w:pStyle w:val="Compact"/>
              <w:jc w:val="left"/>
            </w:pPr>
            <w:r>
              <w:t xml:space="preserve">Per project</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gridSpan w:val="5"/>
          </w:tcPr>
          <w:p>
            <w:pPr>
              <w:pStyle w:val="Compact"/>
              <w:jc w:val="right"/>
            </w:pPr>
            <w:r>
              <w:t xml:space="preserve">Subtotal</w:t>
            </w:r>
          </w:p>
        </w:tc>
        <w:tc>
          <w:tcPr/>
          <w:p>
            <w:pPr>
              <w:pStyle w:val="Compact"/>
              <w:jc w:val="left"/>
            </w:pPr>
            <w:r>
              <w:t xml:space="preserve">53,300</w:t>
            </w:r>
          </w:p>
        </w:tc>
      </w:tr>
      <w:tr>
        <w:tc>
          <w:tcPr>
            <w:gridSpan w:val="5"/>
          </w:tcPr>
          <w:p>
            <w:pPr>
              <w:pStyle w:val="Compact"/>
              <w:jc w:val="right"/>
            </w:pPr>
            <w:r>
              <w:t xml:space="preserve">VAT (15%)</w:t>
            </w:r>
          </w:p>
        </w:tc>
        <w:tc>
          <w:tcPr/>
          <w:p>
            <w:pPr>
              <w:pStyle w:val="Compact"/>
              <w:jc w:val="left"/>
            </w:pPr>
            <w:r>
              <w:t xml:space="preserve">7,995</w:t>
            </w:r>
          </w:p>
        </w:tc>
      </w:tr>
      <w:tr>
        <w:tc>
          <w:tcPr>
            <w:gridSpan w:val="5"/>
          </w:tcPr>
          <w:p>
            <w:pPr>
              <w:pStyle w:val="Compact"/>
              <w:jc w:val="right"/>
            </w:pPr>
            <w:r>
              <w:t xml:space="preserve">Grand Total (SAR)</w:t>
            </w:r>
          </w:p>
        </w:tc>
        <w:tc>
          <w:tcPr/>
          <w:p>
            <w:pPr>
              <w:pStyle w:val="Compact"/>
              <w:jc w:val="left"/>
            </w:pPr>
            <w:r>
              <w:t xml:space="preserve">61,295</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valid for a period of thirty (30) calendar days from the date of issue. Upon acceptance, the client shall remit a non-refundable deposit of fifty percent (50%) of the Grand Total within five (5) business days to secure the Musician's availability for the specified date in Saudi Arabia Riyadh. The remaining balance shall be settled within seven (7) business days following the successful completion of the event.</w:t>
      </w:r>
    </w:p>
    <w:p>
      <w:pPr>
        <w:pStyle w:val="BodyText"/>
      </w:pPr>
      <w:r>
        <w:t xml:space="preserve">All Musician personnel engaged under this Quotation Estimate hold valid Saudi Arabian work permits and Iqama documentation. The client acknowledges that the Musician's performance is subject to GEA content guidelines, and any last-minute changes to the musical programme must be approved in writing by both parties no later than seventy-two (72) hours prior to the event.</w:t>
      </w:r>
    </w:p>
    <w:p>
      <w:pPr>
        <w:pStyle w:val="BodyText"/>
      </w:pPr>
      <w:r>
        <w:t xml:space="preserve">Cancellation by the client within fourteen (14) days of the event date in Riyadh will incur a fee of seventy-five percent (75%) of the total Quotation Estimate value. Cancellation beyond fourteen days will result in forfeiture of the initial deposit only. Force majeure events, including but not limited to government-mandated restrictions in Saudi Arabia, will be handled on a case-by-case basis.</w:t>
      </w:r>
    </w:p>
    <w:bookmarkEnd w:id="23"/>
    <w:bookmarkStart w:id="24" w:name="musician-qualifications-and-compliance"/>
    <w:p>
      <w:pPr>
        <w:pStyle w:val="Heading2"/>
      </w:pPr>
      <w:r>
        <w:t xml:space="preserve">4. Musician Qualifications and Compliance</w:t>
      </w:r>
    </w:p>
    <w:p>
      <w:pPr>
        <w:pStyle w:val="FirstParagraph"/>
      </w:pPr>
      <w:r>
        <w:t xml:space="preserve">The Lead Musician and all supporting musicians engaged under this Quotation Estimate are certified professionals with a minimum of ten (10) years of performance experience in both classical Arabic and contemporary international music. All performers are registered with the Saudi Arabian entertainment regulatory bodies and carry valid professional licences. The Musician team is fully insured for public performance in Riyadh, Saudi Arabia, with coverage including public liability, professional indemnity, and personal accident insurance.</w:t>
      </w:r>
    </w:p>
    <w:bookmarkEnd w:id="24"/>
    <w:bookmarkStart w:id="25" w:name="acceptance"/>
    <w:p>
      <w:pPr>
        <w:pStyle w:val="Heading2"/>
      </w:pPr>
      <w:r>
        <w:t xml:space="preserve">5. Acceptance</w:t>
      </w:r>
    </w:p>
    <w:p>
      <w:pPr>
        <w:pStyle w:val="FirstParagraph"/>
      </w:pPr>
      <w:r>
        <w:t xml:space="preserve">By signing below, the client confirms acceptance of this Quotation Estimate for Musician services in Saudi Arabia Riyadh and agrees to all terms, conditions, and pricing outlined in this document. This Quotation Estimate constitutes a binding commercial agreement upon countersignature by both parties.</w:t>
      </w:r>
    </w:p>
    <w:p>
      <w:pPr>
        <w:pStyle w:val="BodyText"/>
      </w:pPr>
      <w:r>
        <w:rPr>
          <w:bCs/>
          <w:b/>
        </w:rPr>
        <w:t xml:space="preserve">For: Al-Nakha Music &amp; Entertainment Co.</w:t>
      </w:r>
      <w:r>
        <w:br/>
      </w:r>
      <w:r>
        <w:t xml:space="preserve">Authorised Signatory</w:t>
      </w:r>
      <w:r>
        <w:br/>
      </w:r>
      <w:r>
        <w:t xml:space="preserve">Date: _______________</w:t>
      </w:r>
    </w:p>
    <w:p>
      <w:pPr>
        <w:pStyle w:val="BodyText"/>
      </w:pPr>
      <w:r>
        <w:rPr>
          <w:bCs/>
          <w:b/>
        </w:rPr>
        <w:t xml:space="preserve">For: [Client Name]</w:t>
      </w:r>
      <w:r>
        <w:br/>
      </w:r>
      <w:r>
        <w:t xml:space="preserve">Authorised Signatory</w:t>
      </w:r>
      <w:r>
        <w:br/>
      </w:r>
      <w:r>
        <w:t xml:space="preserve">Date: _______________</w:t>
      </w:r>
    </w:p>
    <w:p>
      <w:pPr>
        <w:pStyle w:val="BodyText"/>
      </w:pPr>
      <w:r>
        <w:rPr>
          <w:bCs/>
          <w:b/>
        </w:rPr>
        <w:t xml:space="preserve">Note:</w:t>
      </w:r>
      <w:r>
        <w:t xml:space="preserve"> </w:t>
      </w:r>
      <w:r>
        <w:t xml:space="preserve">This Quotation Estimate is prepared exclusively for the client named above and may not be transferred or used for any other purpose. All prices are quoted in Saudi Riyals (SAR) and are inclusive of all applicable taxes unless otherwise stated. For amendments or clarifications, please contact our Riyadh office directly.</w:t>
      </w:r>
    </w:p>
    <w:p>
      <w:pPr>
        <w:pStyle w:val="BodyText"/>
      </w:pPr>
      <w:r>
        <w:t xml:space="preserve">Al-Nakha Music &amp; Entertainment Co. | CR: 1010XXXXXX | VAT: 310XXXXXXX0000003</w:t>
      </w:r>
    </w:p>
    <w:p>
      <w:pPr>
        <w:pStyle w:val="BodyText"/>
      </w:pPr>
      <w:r>
        <w:t xml:space="preserve">King Fahd Road, Al Olaya District, Riyadh 12212, Saudi Arabia</w:t>
      </w:r>
    </w:p>
    <w:p>
      <w:pPr>
        <w:pStyle w:val="BodyText"/>
      </w:pPr>
      <w:r>
        <w:t xml:space="preserve">Document Ref: QTE-2025-RYD-0472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Saudi Arabia Riyadh</dc:title>
  <dc:creator/>
  <dc:language>en</dc:language>
  <cp:keywords/>
  <dcterms:created xsi:type="dcterms:W3CDTF">2026-10-10T06:19:08Z</dcterms:created>
  <dcterms:modified xsi:type="dcterms:W3CDTF">2026-10-10T06:19:08Z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