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quotation-estimate"/>
    <w:p>
      <w:pPr>
        <w:pStyle w:val="Heading1"/>
      </w:pPr>
      <w:r>
        <w:t xml:space="preserve">QUOTATION ESTIMATE</w:t>
      </w:r>
    </w:p>
    <w:p>
      <w:pPr>
        <w:pStyle w:val="FirstParagraph"/>
      </w:pPr>
      <w:r>
        <w:t xml:space="preserve">Professional Musician Services — United States Miami</w:t>
      </w:r>
    </w:p>
    <w:bookmarkEnd w:id="20"/>
    <w:bookmarkStart w:id="21" w:name="prepared-by"/>
    <w:p>
      <w:pPr>
        <w:pStyle w:val="Heading3"/>
      </w:pPr>
      <w:r>
        <w:t xml:space="preserve">Prepared By</w:t>
      </w:r>
    </w:p>
    <w:p>
      <w:pPr>
        <w:pStyle w:val="FirstParagraph"/>
      </w:pPr>
      <w:r>
        <w:rPr>
          <w:bCs/>
          <w:b/>
        </w:rPr>
        <w:t xml:space="preserve">SoundWave Entertainment Group LLC</w:t>
      </w:r>
    </w:p>
    <w:p>
      <w:pPr>
        <w:pStyle w:val="BodyText"/>
      </w:pPr>
      <w:r>
        <w:t xml:space="preserve">1200 Biscayne Boulevard, Suite 450</w:t>
      </w:r>
    </w:p>
    <w:p>
      <w:pPr>
        <w:pStyle w:val="BodyText"/>
      </w:pPr>
      <w:r>
        <w:t xml:space="preserve">Miami, Florida 33132</w:t>
      </w:r>
    </w:p>
    <w:p>
      <w:pPr>
        <w:pStyle w:val="BodyText"/>
      </w:pPr>
      <w:r>
        <w:t xml:space="preserve">United States</w:t>
      </w:r>
    </w:p>
    <w:p>
      <w:pPr>
        <w:pStyle w:val="BodyText"/>
      </w:pPr>
      <w:r>
        <w:t xml:space="preserve">Tel: (305) 555-0187</w:t>
      </w:r>
    </w:p>
    <w:p>
      <w:pPr>
        <w:pStyle w:val="BodyText"/>
      </w:pPr>
      <w:r>
        <w:t xml:space="preserve">Email: quotes@soundwavelive.com</w:t>
      </w:r>
    </w:p>
    <w:bookmarkEnd w:id="21"/>
    <w:bookmarkStart w:id="22" w:name="prepared-for"/>
    <w:p>
      <w:pPr>
        <w:pStyle w:val="Heading3"/>
      </w:pPr>
      <w:r>
        <w:t xml:space="preserve">Prepared For</w:t>
      </w:r>
    </w:p>
    <w:p>
      <w:pPr>
        <w:pStyle w:val="FirstParagraph"/>
      </w:pPr>
      <w:r>
        <w:rPr>
          <w:bCs/>
          <w:b/>
        </w:rPr>
        <w:t xml:space="preserve">Mr. Alejandro Reyes</w:t>
      </w:r>
    </w:p>
    <w:p>
      <w:pPr>
        <w:pStyle w:val="BodyText"/>
      </w:pPr>
      <w:r>
        <w:t xml:space="preserve">Reyes &amp; Associates Event Planning</w:t>
      </w:r>
    </w:p>
    <w:p>
      <w:pPr>
        <w:pStyle w:val="BodyText"/>
      </w:pPr>
      <w:r>
        <w:t xml:space="preserve">8901 Collins Avenue, Suite 210</w:t>
      </w:r>
    </w:p>
    <w:p>
      <w:pPr>
        <w:pStyle w:val="BodyText"/>
      </w:pPr>
      <w:r>
        <w:t xml:space="preserve">Miami Beach, Florida 33154</w:t>
      </w:r>
    </w:p>
    <w:p>
      <w:pPr>
        <w:pStyle w:val="BodyText"/>
      </w:pPr>
      <w:r>
        <w:t xml:space="preserve">United States</w:t>
      </w:r>
    </w:p>
    <w:p>
      <w:pPr>
        <w:pStyle w:val="BodyText"/>
      </w:pPr>
      <w:r>
        <w:t xml:space="preserve">Tel: (305) 555-0442</w:t>
      </w:r>
    </w:p>
    <w:p>
      <w:pPr>
        <w:pStyle w:val="BodyText"/>
      </w:pPr>
      <w:r>
        <w:t xml:space="preserve">Email: a.reyes@reyesevents.com</w:t>
      </w:r>
    </w:p>
    <w:bookmarkEnd w:id="22"/>
    <w:p>
      <w:pPr>
        <w:pStyle w:val="BodyText"/>
      </w:pPr>
      <w:r>
        <w:t xml:space="preserve">Quotation Estimate No.:</w:t>
      </w:r>
      <w:r>
        <w:t xml:space="preserve"> </w:t>
      </w:r>
      <w:r>
        <w:t xml:space="preserve">QTE-2025-0743   |  </w:t>
      </w:r>
      <w:r>
        <w:t xml:space="preserve"> </w:t>
      </w:r>
      <w:r>
        <w:t xml:space="preserve">Date Issued:</w:t>
      </w:r>
      <w:r>
        <w:t xml:space="preserve"> </w:t>
      </w:r>
      <w:r>
        <w:t xml:space="preserve">June 12, 2025   |  </w:t>
      </w:r>
      <w:r>
        <w:t xml:space="preserve"> </w:t>
      </w:r>
      <w:r>
        <w:t xml:space="preserve">Valid Until:</w:t>
      </w:r>
      <w:r>
        <w:t xml:space="preserve"> </w:t>
      </w:r>
      <w:r>
        <w:t xml:space="preserve">July 12, 2025</w:t>
      </w:r>
    </w:p>
    <w:p>
      <w:pPr>
        <w:pStyle w:val="BodyText"/>
      </w:pPr>
      <w:r>
        <w:t xml:space="preserve">Event Location:</w:t>
      </w:r>
      <w:r>
        <w:t xml:space="preserve"> </w:t>
      </w:r>
      <w:r>
        <w:t xml:space="preserve">The Biltmore Hotel, Coral Gables, Miami, Florida   |  </w:t>
      </w:r>
      <w:r>
        <w:t xml:space="preserve"> </w:t>
      </w:r>
      <w:r>
        <w:t xml:space="preserve">Event Date:</w:t>
      </w:r>
      <w:r>
        <w:t xml:space="preserve"> </w:t>
      </w:r>
      <w:r>
        <w:t xml:space="preserve">August 23, 2025</w:t>
      </w:r>
    </w:p>
    <w:bookmarkStart w:id="23" w:name="scope-of-services-musician-engagement"/>
    <w:p>
      <w:pPr>
        <w:pStyle w:val="Heading2"/>
      </w:pPr>
      <w:r>
        <w:t xml:space="preserve">Scope of Services — Musician Engagement</w:t>
      </w:r>
    </w:p>
    <w:p>
      <w:pPr>
        <w:pStyle w:val="FirstParagraph"/>
      </w:pPr>
      <w:r>
        <w:t xml:space="preserve">This</w:t>
      </w:r>
      <w:r>
        <w:t xml:space="preserve"> </w:t>
      </w:r>
      <w:r>
        <w:t xml:space="preserve">Quotation Estimate</w:t>
      </w:r>
      <w:r>
        <w:t xml:space="preserve"> </w:t>
      </w:r>
      <w:r>
        <w:t xml:space="preserve">is issued by SoundWave Entertainment Group LLC in response to the formal request submitted by Reyes &amp; Associates Event Planning for the engagement of a professional</w:t>
      </w:r>
      <w:r>
        <w:t xml:space="preserve"> </w:t>
      </w:r>
      <w:r>
        <w:t xml:space="preserve">Musician</w:t>
      </w:r>
      <w:r>
        <w:t xml:space="preserve"> </w:t>
      </w:r>
      <w:r>
        <w:t xml:space="preserve">to perform live musical entertainment at a private corporate gala event to be held in</w:t>
      </w:r>
      <w:r>
        <w:t xml:space="preserve"> </w:t>
      </w:r>
      <w:r>
        <w:t xml:space="preserve">United States Miami</w:t>
      </w:r>
      <w:r>
        <w:t xml:space="preserve">. The</w:t>
      </w:r>
      <w:r>
        <w:t xml:space="preserve"> </w:t>
      </w:r>
      <w:r>
        <w:t xml:space="preserve">Musician</w:t>
      </w:r>
      <w:r>
        <w:t xml:space="preserve"> </w:t>
      </w:r>
      <w:r>
        <w:t xml:space="preserve">engagement described herein encompasses a full evening of live performance, including pre-event soundcheck, a two-hour main set, and a thirty-minute reception set, all tailored to the aesthetic and cultural preferences of the event attendees. The</w:t>
      </w:r>
      <w:r>
        <w:t xml:space="preserve"> </w:t>
      </w:r>
      <w:r>
        <w:t xml:space="preserve">Musician</w:t>
      </w:r>
      <w:r>
        <w:t xml:space="preserve"> </w:t>
      </w:r>
      <w:r>
        <w:t xml:space="preserve">will perform a curated repertoire spanning Latin jazz, contemporary R&amp;B, and classic soul, reflecting the vibrant musical heritage of the</w:t>
      </w:r>
      <w:r>
        <w:t xml:space="preserve"> </w:t>
      </w:r>
      <w:r>
        <w:t xml:space="preserve">United States Miami</w:t>
      </w:r>
      <w:r>
        <w:t xml:space="preserve"> </w:t>
      </w:r>
      <w:r>
        <w:t xml:space="preserve">metropolitan area.</w:t>
      </w:r>
    </w:p>
    <w:bookmarkEnd w:id="23"/>
    <w:bookmarkStart w:id="24" w:name="itemized-cost-breakdown"/>
    <w:p>
      <w:pPr>
        <w:pStyle w:val="Heading2"/>
      </w:pPr>
      <w:r>
        <w:t xml:space="preserve">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Lead</w:t>
            </w:r>
            <w:r>
              <w:t xml:space="preserve"> </w:t>
            </w:r>
            <w:r>
              <w:t xml:space="preserve">Musician</w:t>
            </w:r>
            <w:r>
              <w:t xml:space="preserve"> </w:t>
            </w:r>
            <w:r>
              <w:t xml:space="preserve">(Pianist / Vocalist) — Live performance at the corporate gala in</w:t>
            </w:r>
            <w:r>
              <w:t xml:space="preserve"> </w:t>
            </w:r>
            <w:r>
              <w:t xml:space="preserve">United States Miami</w:t>
            </w:r>
          </w:p>
        </w:tc>
        <w:tc>
          <w:tcPr/>
          <w:p>
            <w:pPr>
              <w:pStyle w:val="Compact"/>
              <w:jc w:val="left"/>
            </w:pPr>
            <w:r>
              <w:t xml:space="preserve">3.5 hours</w:t>
            </w:r>
          </w:p>
        </w:tc>
        <w:tc>
          <w:tcPr/>
          <w:p>
            <w:pPr>
              <w:pStyle w:val="Compact"/>
              <w:jc w:val="left"/>
            </w:pPr>
            <w:r>
              <w:t xml:space="preserve">$250.00</w:t>
            </w:r>
          </w:p>
        </w:tc>
        <w:tc>
          <w:tcPr/>
          <w:p>
            <w:pPr>
              <w:pStyle w:val="Compact"/>
              <w:jc w:val="left"/>
            </w:pPr>
            <w:r>
              <w:t xml:space="preserve">$875.00</w:t>
            </w:r>
          </w:p>
        </w:tc>
      </w:tr>
      <w:tr>
        <w:tc>
          <w:tcPr/>
          <w:p>
            <w:pPr>
              <w:pStyle w:val="Compact"/>
              <w:jc w:val="left"/>
            </w:pPr>
            <w:r>
              <w:t xml:space="preserve">2</w:t>
            </w:r>
          </w:p>
        </w:tc>
        <w:tc>
          <w:tcPr/>
          <w:p>
            <w:pPr>
              <w:pStyle w:val="Compact"/>
              <w:jc w:val="left"/>
            </w:pPr>
            <w:r>
              <w:t xml:space="preserve">Supporting</w:t>
            </w:r>
            <w:r>
              <w:t xml:space="preserve"> </w:t>
            </w:r>
            <w:r>
              <w:t xml:space="preserve">Musician</w:t>
            </w:r>
            <w:r>
              <w:t xml:space="preserve"> </w:t>
            </w:r>
            <w:r>
              <w:t xml:space="preserve">(Bass Guitarist) — Accompaniment and ensemble performance</w:t>
            </w:r>
          </w:p>
        </w:tc>
        <w:tc>
          <w:tcPr/>
          <w:p>
            <w:pPr>
              <w:pStyle w:val="Compact"/>
              <w:jc w:val="left"/>
            </w:pPr>
            <w:r>
              <w:t xml:space="preserve">3.5 hours</w:t>
            </w:r>
          </w:p>
        </w:tc>
        <w:tc>
          <w:tcPr/>
          <w:p>
            <w:pPr>
              <w:pStyle w:val="Compact"/>
              <w:jc w:val="left"/>
            </w:pPr>
            <w:r>
              <w:t xml:space="preserve">$175.00</w:t>
            </w:r>
          </w:p>
        </w:tc>
        <w:tc>
          <w:tcPr/>
          <w:p>
            <w:pPr>
              <w:pStyle w:val="Compact"/>
              <w:jc w:val="left"/>
            </w:pPr>
            <w:r>
              <w:t xml:space="preserve">$612.50</w:t>
            </w:r>
          </w:p>
        </w:tc>
      </w:tr>
      <w:tr>
        <w:tc>
          <w:tcPr/>
          <w:p>
            <w:pPr>
              <w:pStyle w:val="Compact"/>
              <w:jc w:val="left"/>
            </w:pPr>
            <w:r>
              <w:t xml:space="preserve">3</w:t>
            </w:r>
          </w:p>
        </w:tc>
        <w:tc>
          <w:tcPr/>
          <w:p>
            <w:pPr>
              <w:pStyle w:val="Compact"/>
              <w:jc w:val="left"/>
            </w:pPr>
            <w:r>
              <w:t xml:space="preserve">Supporting</w:t>
            </w:r>
            <w:r>
              <w:t xml:space="preserve"> </w:t>
            </w:r>
            <w:r>
              <w:t xml:space="preserve">Musician</w:t>
            </w:r>
            <w:r>
              <w:t xml:space="preserve"> </w:t>
            </w:r>
            <w:r>
              <w:t xml:space="preserve">(Drummer / Percussionist) — Rhythmic foundation for all sets</w:t>
            </w:r>
          </w:p>
        </w:tc>
        <w:tc>
          <w:tcPr/>
          <w:p>
            <w:pPr>
              <w:pStyle w:val="Compact"/>
              <w:jc w:val="left"/>
            </w:pPr>
            <w:r>
              <w:t xml:space="preserve">3.5 hours</w:t>
            </w:r>
          </w:p>
        </w:tc>
        <w:tc>
          <w:tcPr/>
          <w:p>
            <w:pPr>
              <w:pStyle w:val="Compact"/>
              <w:jc w:val="left"/>
            </w:pPr>
            <w:r>
              <w:t xml:space="preserve">$175.00</w:t>
            </w:r>
          </w:p>
        </w:tc>
        <w:tc>
          <w:tcPr/>
          <w:p>
            <w:pPr>
              <w:pStyle w:val="Compact"/>
              <w:jc w:val="left"/>
            </w:pPr>
            <w:r>
              <w:t xml:space="preserve">$612.50</w:t>
            </w:r>
          </w:p>
        </w:tc>
      </w:tr>
      <w:tr>
        <w:tc>
          <w:tcPr/>
          <w:p>
            <w:pPr>
              <w:pStyle w:val="Compact"/>
              <w:jc w:val="left"/>
            </w:pPr>
            <w:r>
              <w:t xml:space="preserve">4</w:t>
            </w:r>
          </w:p>
        </w:tc>
        <w:tc>
          <w:tcPr/>
          <w:p>
            <w:pPr>
              <w:pStyle w:val="Compact"/>
              <w:jc w:val="left"/>
            </w:pPr>
            <w:r>
              <w:t xml:space="preserve">Pre-event soundcheck and stage setup at The Biltmore Hotel venue, Miami, FL</w:t>
            </w:r>
          </w:p>
        </w:tc>
        <w:tc>
          <w:tcPr/>
          <w:p>
            <w:pPr>
              <w:pStyle w:val="Compact"/>
              <w:jc w:val="left"/>
            </w:pPr>
            <w:r>
              <w:t xml:space="preserve">1.5 hours</w:t>
            </w:r>
          </w:p>
        </w:tc>
        <w:tc>
          <w:tcPr/>
          <w:p>
            <w:pPr>
              <w:pStyle w:val="Compact"/>
              <w:jc w:val="left"/>
            </w:pPr>
            <w:r>
              <w:t xml:space="preserve">$120.00</w:t>
            </w:r>
          </w:p>
        </w:tc>
        <w:tc>
          <w:tcPr/>
          <w:p>
            <w:pPr>
              <w:pStyle w:val="Compact"/>
              <w:jc w:val="left"/>
            </w:pPr>
            <w:r>
              <w:t xml:space="preserve">$180.00</w:t>
            </w:r>
          </w:p>
        </w:tc>
      </w:tr>
      <w:tr>
        <w:tc>
          <w:tcPr/>
          <w:p>
            <w:pPr>
              <w:pStyle w:val="Compact"/>
              <w:jc w:val="left"/>
            </w:pPr>
            <w:r>
              <w:t xml:space="preserve">5</w:t>
            </w:r>
          </w:p>
        </w:tc>
        <w:tc>
          <w:tcPr/>
          <w:p>
            <w:pPr>
              <w:pStyle w:val="Compact"/>
              <w:jc w:val="left"/>
            </w:pPr>
            <w:r>
              <w:t xml:space="preserve">Custom repertoire arrangement and rehearsal session (conducted in Miami, FL)</w:t>
            </w:r>
          </w:p>
        </w:tc>
        <w:tc>
          <w:tcPr/>
          <w:p>
            <w:pPr>
              <w:pStyle w:val="Compact"/>
              <w:jc w:val="left"/>
            </w:pPr>
            <w:r>
              <w:t xml:space="preserve">2 hours</w:t>
            </w:r>
          </w:p>
        </w:tc>
        <w:tc>
          <w:tcPr/>
          <w:p>
            <w:pPr>
              <w:pStyle w:val="Compact"/>
              <w:jc w:val="left"/>
            </w:pPr>
            <w:r>
              <w:t xml:space="preserve">$150.00</w:t>
            </w:r>
          </w:p>
        </w:tc>
        <w:tc>
          <w:tcPr/>
          <w:p>
            <w:pPr>
              <w:pStyle w:val="Compact"/>
              <w:jc w:val="left"/>
            </w:pPr>
            <w:r>
              <w:t xml:space="preserve">$300.00</w:t>
            </w:r>
          </w:p>
        </w:tc>
      </w:tr>
      <w:tr>
        <w:tc>
          <w:tcPr/>
          <w:p>
            <w:pPr>
              <w:pStyle w:val="Compact"/>
              <w:jc w:val="left"/>
            </w:pPr>
            <w:r>
              <w:t xml:space="preserve">6</w:t>
            </w:r>
          </w:p>
        </w:tc>
        <w:tc>
          <w:tcPr/>
          <w:p>
            <w:pPr>
              <w:pStyle w:val="Compact"/>
              <w:jc w:val="left"/>
            </w:pPr>
            <w:r>
              <w:t xml:space="preserve">Professional audio equipment rental (piano, drum kit, bass amp, microphones, monitors)</w:t>
            </w:r>
          </w:p>
        </w:tc>
        <w:tc>
          <w:tcPr/>
          <w:p>
            <w:pPr>
              <w:pStyle w:val="Compact"/>
              <w:jc w:val="left"/>
            </w:pPr>
            <w:r>
              <w:t xml:space="preserve">1 day</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7</w:t>
            </w:r>
          </w:p>
        </w:tc>
        <w:tc>
          <w:tcPr/>
          <w:p>
            <w:pPr>
              <w:pStyle w:val="Compact"/>
              <w:jc w:val="left"/>
            </w:pPr>
            <w:r>
              <w:t xml:space="preserve">On-site sound engineer and stage manager for the</w:t>
            </w:r>
            <w:r>
              <w:t xml:space="preserve"> </w:t>
            </w:r>
            <w:r>
              <w:t xml:space="preserve">Musician</w:t>
            </w:r>
            <w:r>
              <w:t xml:space="preserve"> </w:t>
            </w:r>
            <w:r>
              <w:t xml:space="preserve">ensemble</w:t>
            </w:r>
          </w:p>
        </w:tc>
        <w:tc>
          <w:tcPr/>
          <w:p>
            <w:pPr>
              <w:pStyle w:val="Compact"/>
              <w:jc w:val="left"/>
            </w:pPr>
            <w:r>
              <w:t xml:space="preserve">5 hours</w:t>
            </w:r>
          </w:p>
        </w:tc>
        <w:tc>
          <w:tcPr/>
          <w:p>
            <w:pPr>
              <w:pStyle w:val="Compact"/>
              <w:jc w:val="left"/>
            </w:pPr>
            <w:r>
              <w:t xml:space="preserve">$100.00</w:t>
            </w:r>
          </w:p>
        </w:tc>
        <w:tc>
          <w:tcPr/>
          <w:p>
            <w:pPr>
              <w:pStyle w:val="Compact"/>
              <w:jc w:val="left"/>
            </w:pPr>
            <w:r>
              <w:t xml:space="preserve">$500.00</w:t>
            </w:r>
          </w:p>
        </w:tc>
      </w:tr>
      <w:tr>
        <w:tc>
          <w:tcPr/>
          <w:p>
            <w:pPr>
              <w:pStyle w:val="Compact"/>
              <w:jc w:val="left"/>
            </w:pPr>
            <w:r>
              <w:t xml:space="preserve">8</w:t>
            </w:r>
          </w:p>
        </w:tc>
        <w:tc>
          <w:tcPr/>
          <w:p>
            <w:pPr>
              <w:pStyle w:val="Compact"/>
              <w:jc w:val="left"/>
            </w:pPr>
            <w:r>
              <w:t xml:space="preserve">Travel, parking, and local transportation within</w:t>
            </w:r>
            <w:r>
              <w:t xml:space="preserve"> </w:t>
            </w:r>
            <w:r>
              <w:t xml:space="preserve">United States Miami</w:t>
            </w:r>
            <w:r>
              <w:t xml:space="preserve"> </w:t>
            </w:r>
            <w:r>
              <w:t xml:space="preserve">metro area</w:t>
            </w:r>
          </w:p>
        </w:tc>
        <w:tc>
          <w:tcPr/>
          <w:p>
            <w:pPr>
              <w:pStyle w:val="Compact"/>
              <w:jc w:val="left"/>
            </w:pPr>
            <w:r>
              <w:t xml:space="preserve">Flat fee</w:t>
            </w:r>
          </w:p>
        </w:tc>
        <w:tc>
          <w:tcPr/>
          <w:p>
            <w:pPr>
              <w:pStyle w:val="Compact"/>
              <w:jc w:val="left"/>
            </w:pPr>
            <w:r>
              <w:t xml:space="preserve">$1.00</w:t>
            </w:r>
          </w:p>
        </w:tc>
        <w:tc>
          <w:tcPr/>
          <w:p>
            <w:pPr>
              <w:pStyle w:val="Compact"/>
              <w:jc w:val="left"/>
            </w:pPr>
            <w:r>
              <w:t xml:space="preserve">$120.00</w:t>
            </w:r>
          </w:p>
        </w:tc>
      </w:tr>
      <w:tr>
        <w:tc>
          <w:tcPr/>
          <w:p>
            <w:pPr>
              <w:pStyle w:val="Compact"/>
              <w:jc w:val="left"/>
            </w:pPr>
            <w:r>
              <w:t xml:space="preserve">9</w:t>
            </w:r>
          </w:p>
        </w:tc>
        <w:tc>
          <w:tcPr/>
          <w:p>
            <w:pPr>
              <w:pStyle w:val="Compact"/>
              <w:jc w:val="left"/>
            </w:pPr>
            <w:r>
              <w:t xml:space="preserve">Artist hospitality (meals, beverages, green room access for all</w:t>
            </w:r>
            <w:r>
              <w:t xml:space="preserve"> </w:t>
            </w:r>
            <w:r>
              <w:t xml:space="preserve">Musician</w:t>
            </w:r>
            <w:r>
              <w:t xml:space="preserve"> </w:t>
            </w:r>
            <w:r>
              <w:t xml:space="preserve">personnel)</w:t>
            </w:r>
          </w:p>
        </w:tc>
        <w:tc>
          <w:tcPr/>
          <w:p>
            <w:pPr>
              <w:pStyle w:val="Compact"/>
              <w:jc w:val="left"/>
            </w:pPr>
            <w:r>
              <w:t xml:space="preserve">Flat fee</w:t>
            </w:r>
          </w:p>
        </w:tc>
        <w:tc>
          <w:tcPr/>
          <w:p>
            <w:pPr>
              <w:pStyle w:val="Compact"/>
              <w:jc w:val="left"/>
            </w:pPr>
            <w:r>
              <w:t xml:space="preserve">$1.00</w:t>
            </w:r>
          </w:p>
        </w:tc>
        <w:tc>
          <w:tcPr/>
          <w:p>
            <w:pPr>
              <w:pStyle w:val="Compact"/>
              <w:jc w:val="left"/>
            </w:pPr>
            <w:r>
              <w:t xml:space="preserve">$200.00</w:t>
            </w:r>
          </w:p>
        </w:tc>
      </w:tr>
    </w:tbl>
    <w:p>
      <w:pPr>
        <w:pStyle w:val="BodyText"/>
      </w:pPr>
      <w:r>
        <w:t xml:space="preserve">Subtotal:</w:t>
      </w:r>
      <w:r>
        <w:t xml:space="preserve">$3,850.00</w:t>
      </w:r>
    </w:p>
    <w:p>
      <w:pPr>
        <w:pStyle w:val="BodyText"/>
      </w:pPr>
      <w:r>
        <w:t xml:space="preserve">Florida State Sales Tax (6.5%):</w:t>
      </w:r>
      <w:r>
        <w:t xml:space="preserve">$250.25</w:t>
      </w:r>
    </w:p>
    <w:p>
      <w:pPr>
        <w:pStyle w:val="BodyText"/>
      </w:pPr>
      <w:r>
        <w:t xml:space="preserve">Miami-Dade County Surcharge (1.0%):</w:t>
      </w:r>
      <w:r>
        <w:t xml:space="preserve">$38.50</w:t>
      </w:r>
    </w:p>
    <w:p>
      <w:pPr>
        <w:pStyle w:val="BodyText"/>
      </w:pPr>
      <w:r>
        <w:t xml:space="preserve">TOTAL QUOTATION ESTIMATE:</w:t>
      </w:r>
      <w:r>
        <w:t xml:space="preserve">$4,138.75</w:t>
      </w:r>
    </w:p>
    <w:bookmarkEnd w:id="24"/>
    <w:bookmarkStart w:id="25" w:name="terms-and-conditions"/>
    <w:p>
      <w:pPr>
        <w:pStyle w:val="Heading2"/>
      </w:pPr>
      <w:r>
        <w:t xml:space="preserve">Terms and Conditions</w:t>
      </w:r>
    </w:p>
    <w:p>
      <w:pPr>
        <w:pStyle w:val="FirstParagraph"/>
      </w:pPr>
      <w:r>
        <w:rPr>
          <w:bCs/>
          <w:b/>
        </w:rPr>
        <w:t xml:space="preserve">1. Validity of Quotation Estimate:</w:t>
      </w:r>
      <w:r>
        <w:t xml:space="preserve"> </w:t>
      </w:r>
      <w:r>
        <w:t xml:space="preserve">This</w:t>
      </w:r>
      <w:r>
        <w:t xml:space="preserve"> </w:t>
      </w:r>
      <w:r>
        <w:t xml:space="preserve">Quotation Estimate</w:t>
      </w:r>
      <w:r>
        <w:t xml:space="preserve"> </w:t>
      </w:r>
      <w:r>
        <w:t xml:space="preserve">is valid for a period of thirty (30) calendar days from the date of issuance. Should the client wish to proceed beyond this validity window, a revised</w:t>
      </w:r>
      <w:r>
        <w:t xml:space="preserve"> </w:t>
      </w:r>
      <w:r>
        <w:t xml:space="preserve">Quotation Estimate</w:t>
      </w:r>
      <w:r>
        <w:t xml:space="preserve"> </w:t>
      </w:r>
      <w:r>
        <w:t xml:space="preserve">reflecting any updated</w:t>
      </w:r>
      <w:r>
        <w:t xml:space="preserve"> </w:t>
      </w:r>
      <w:r>
        <w:t xml:space="preserve">Musician</w:t>
      </w:r>
      <w:r>
        <w:t xml:space="preserve"> </w:t>
      </w:r>
      <w:r>
        <w:t xml:space="preserve">availability or rate adjustments will be required.</w:t>
      </w:r>
    </w:p>
    <w:p>
      <w:pPr>
        <w:pStyle w:val="BodyText"/>
      </w:pPr>
      <w:r>
        <w:rPr>
          <w:bCs/>
          <w:b/>
        </w:rPr>
        <w:t xml:space="preserve">2. Payment Schedule:</w:t>
      </w:r>
      <w:r>
        <w:t xml:space="preserve"> </w:t>
      </w:r>
      <w:r>
        <w:t xml:space="preserve">A non-refundable deposit of fifty percent (50%) of the total</w:t>
      </w:r>
      <w:r>
        <w:t xml:space="preserve"> </w:t>
      </w:r>
      <w:r>
        <w:t xml:space="preserve">Quotation Estimate</w:t>
      </w:r>
      <w:r>
        <w:t xml:space="preserve"> </w:t>
      </w:r>
      <w:r>
        <w:t xml:space="preserve">amount, totaling $2,069.38, is due upon written acceptance of this document. The remaining balance of $2,069.37 shall be paid in full no later than seven (7) business days prior to the event date in</w:t>
      </w:r>
      <w:r>
        <w:t xml:space="preserve"> </w:t>
      </w:r>
      <w:r>
        <w:t xml:space="preserve">United States Miami</w:t>
      </w:r>
      <w:r>
        <w:t xml:space="preserve">. All payments are to be made in United States Dollars (USD) via bank transfer or certified check.</w:t>
      </w:r>
    </w:p>
    <w:p>
      <w:pPr>
        <w:pStyle w:val="BodyText"/>
      </w:pPr>
      <w:r>
        <w:rPr>
          <w:bCs/>
          <w:b/>
        </w:rPr>
        <w:t xml:space="preserve">3. Cancellation Policy:</w:t>
      </w:r>
      <w:r>
        <w:t xml:space="preserve"> </w:t>
      </w:r>
      <w:r>
        <w:t xml:space="preserve">Cancellations received more than fourteen (14) days before the event date will result in a full refund of the deposit less a $200 administrative fee. Cancellations between fourteen (14) and seven (7) days prior to the event will forfeit fifty percent (50%) of the total</w:t>
      </w:r>
      <w:r>
        <w:t xml:space="preserve"> </w:t>
      </w:r>
      <w:r>
        <w:t xml:space="preserve">Quotation Estimate</w:t>
      </w:r>
      <w:r>
        <w:t xml:space="preserve">. Cancellations within seven (7) days of the event date will result in full forfeiture of all amounts paid. This policy applies to the engagement of the</w:t>
      </w:r>
      <w:r>
        <w:t xml:space="preserve"> </w:t>
      </w:r>
      <w:r>
        <w:t xml:space="preserve">Musician</w:t>
      </w:r>
      <w:r>
        <w:t xml:space="preserve"> </w:t>
      </w:r>
      <w:r>
        <w:t xml:space="preserve">ensemble and all associated services.</w:t>
      </w:r>
    </w:p>
    <w:p>
      <w:pPr>
        <w:pStyle w:val="BodyText"/>
      </w:pPr>
      <w:r>
        <w:rPr>
          <w:bCs/>
          <w:b/>
        </w:rPr>
        <w:t xml:space="preserve">4. Performance Obligations:</w:t>
      </w:r>
      <w:r>
        <w:t xml:space="preserve"> </w:t>
      </w:r>
      <w:r>
        <w:t xml:space="preserve">The</w:t>
      </w:r>
      <w:r>
        <w:t xml:space="preserve"> </w:t>
      </w:r>
      <w:r>
        <w:t xml:space="preserve">Musician</w:t>
      </w:r>
      <w:r>
        <w:t xml:space="preserve"> </w:t>
      </w:r>
      <w:r>
        <w:t xml:space="preserve">personnel listed in this</w:t>
      </w:r>
      <w:r>
        <w:t xml:space="preserve"> </w:t>
      </w:r>
      <w:r>
        <w:t xml:space="preserve">Quotation Estimate</w:t>
      </w:r>
      <w:r>
        <w:t xml:space="preserve"> </w:t>
      </w:r>
      <w:r>
        <w:t xml:space="preserve">are contractually obligated to arrive at the venue no later than two (2) hours before the scheduled performance start time. In the event of a documented medical emergency or force majeure affecting a specific</w:t>
      </w:r>
      <w:r>
        <w:t xml:space="preserve"> </w:t>
      </w:r>
      <w:r>
        <w:t xml:space="preserve">Musician</w:t>
      </w:r>
      <w:r>
        <w:t xml:space="preserve">, SoundWave Entertainment Group LLC will provide a qualified substitute of equal or superior caliber at no additional cost to the client.</w:t>
      </w:r>
    </w:p>
    <w:p>
      <w:pPr>
        <w:pStyle w:val="BodyText"/>
      </w:pPr>
      <w:r>
        <w:rPr>
          <w:bCs/>
          <w:b/>
        </w:rPr>
        <w:t xml:space="preserve">5. Venue Requirements:</w:t>
      </w:r>
      <w:r>
        <w:t xml:space="preserve"> </w:t>
      </w:r>
      <w:r>
        <w:t xml:space="preserve">The client is responsible for providing a suitable performance space at the venue in</w:t>
      </w:r>
      <w:r>
        <w:t xml:space="preserve"> </w:t>
      </w:r>
      <w:r>
        <w:t xml:space="preserve">United States Miami</w:t>
      </w:r>
      <w:r>
        <w:t xml:space="preserve"> </w:t>
      </w:r>
      <w:r>
        <w:t xml:space="preserve">that meets the technical specifications outlined in the attached rider. This includes adequate power supply (minimum 20-amp circuit), stage dimensions of no less than 12 feet by 10 feet, and appropriate climate control for the comfort of the</w:t>
      </w:r>
      <w:r>
        <w:t xml:space="preserve"> </w:t>
      </w:r>
      <w:r>
        <w:t xml:space="preserve">Musician</w:t>
      </w:r>
      <w:r>
        <w:t xml:space="preserve"> </w:t>
      </w:r>
      <w:r>
        <w:t xml:space="preserve">personnel and equipment.</w:t>
      </w:r>
    </w:p>
    <w:p>
      <w:pPr>
        <w:pStyle w:val="BodyText"/>
      </w:pPr>
      <w:r>
        <w:rPr>
          <w:bCs/>
          <w:b/>
        </w:rPr>
        <w:t xml:space="preserve">6. Intellectual Property and Recording:</w:t>
      </w:r>
      <w:r>
        <w:t xml:space="preserve"> </w:t>
      </w:r>
      <w:r>
        <w:t xml:space="preserve">All musical compositions performed by the</w:t>
      </w:r>
      <w:r>
        <w:t xml:space="preserve"> </w:t>
      </w:r>
      <w:r>
        <w:t xml:space="preserve">Musician</w:t>
      </w:r>
      <w:r>
        <w:t xml:space="preserve"> </w:t>
      </w:r>
      <w:r>
        <w:t xml:space="preserve">ensemble are subject to applicable copyright law. The client may record the live performance for personal and internal corporate use only. Any commercial distribution, broadcast, or public streaming of the recorded performance requires a separate written licensing agreement and additional compensation to the</w:t>
      </w:r>
      <w:r>
        <w:t xml:space="preserve"> </w:t>
      </w:r>
      <w:r>
        <w:t xml:space="preserve">Musician</w:t>
      </w:r>
      <w:r>
        <w:t xml:space="preserve"> </w:t>
      </w:r>
      <w:r>
        <w:t xml:space="preserve">personnel.</w:t>
      </w:r>
    </w:p>
    <w:p>
      <w:pPr>
        <w:pStyle w:val="BodyText"/>
      </w:pPr>
      <w:r>
        <w:rPr>
          <w:bCs/>
          <w:b/>
        </w:rPr>
        <w:t xml:space="preserve">7. Governing Law:</w:t>
      </w:r>
      <w:r>
        <w:t xml:space="preserve"> </w:t>
      </w:r>
      <w:r>
        <w:t xml:space="preserve">This</w:t>
      </w:r>
      <w:r>
        <w:t xml:space="preserve"> </w:t>
      </w:r>
      <w:r>
        <w:t xml:space="preserve">Quotation Estimate</w:t>
      </w:r>
      <w:r>
        <w:t xml:space="preserve"> </w:t>
      </w:r>
      <w:r>
        <w:t xml:space="preserve">and any resulting contract shall be governed by and construed in accordance with the laws of the State of Florida, United States. Any disputes arising from the engagement of the</w:t>
      </w:r>
      <w:r>
        <w:t xml:space="preserve"> </w:t>
      </w:r>
      <w:r>
        <w:t xml:space="preserve">Musician</w:t>
      </w:r>
      <w:r>
        <w:t xml:space="preserve"> </w:t>
      </w:r>
      <w:r>
        <w:t xml:space="preserve">services described herein shall be resolved through binding arbitration in Miami-Dade County,</w:t>
      </w:r>
      <w:r>
        <w:t xml:space="preserve"> </w:t>
      </w:r>
      <w:r>
        <w:t xml:space="preserve">United States Miami</w:t>
      </w:r>
      <w:r>
        <w:t xml:space="preserve">, in accordance with the rules of the American Arbitration Association.</w:t>
      </w:r>
    </w:p>
    <w:p>
      <w:pPr>
        <w:pStyle w:val="BodyText"/>
      </w:pPr>
      <w:r>
        <w:rPr>
          <w:bCs/>
          <w:b/>
        </w:rPr>
        <w:t xml:space="preserve">8. Insurance and Liability:</w:t>
      </w:r>
      <w:r>
        <w:t xml:space="preserve"> </w:t>
      </w:r>
      <w:r>
        <w:t xml:space="preserve">SoundWave Entertainment Group LLC maintains general liability insurance with a minimum coverage of $1,000,000 per occurrence. The client is advised to verify that their own event insurance policy in</w:t>
      </w:r>
      <w:r>
        <w:t xml:space="preserve"> </w:t>
      </w:r>
      <w:r>
        <w:t xml:space="preserve">United States Miami</w:t>
      </w:r>
      <w:r>
        <w:t xml:space="preserve"> </w:t>
      </w:r>
      <w:r>
        <w:t xml:space="preserve">includes coverage for third-party performers and their equipment.</w:t>
      </w:r>
    </w:p>
    <w:bookmarkEnd w:id="25"/>
    <w:bookmarkStart w:id="26" w:name="acceptance-and-authorization"/>
    <w:p>
      <w:pPr>
        <w:pStyle w:val="Heading2"/>
      </w:pPr>
      <w:r>
        <w:t xml:space="preserve">Acceptance and Authorization</w:t>
      </w:r>
    </w:p>
    <w:p>
      <w:pPr>
        <w:pStyle w:val="FirstParagraph"/>
      </w:pPr>
      <w:r>
        <w:t xml:space="preserve">By signing below, the client acknowledges and accepts all terms, conditions, and pricing outlined in this</w:t>
      </w:r>
      <w:r>
        <w:t xml:space="preserve"> </w:t>
      </w:r>
      <w:r>
        <w:t xml:space="preserve">Quotation Estimate</w:t>
      </w:r>
      <w:r>
        <w:t xml:space="preserve"> </w:t>
      </w:r>
      <w:r>
        <w:t xml:space="preserve">for the</w:t>
      </w:r>
      <w:r>
        <w:t xml:space="preserve"> </w:t>
      </w:r>
      <w:r>
        <w:t xml:space="preserve">Musician</w:t>
      </w:r>
      <w:r>
        <w:t xml:space="preserve"> </w:t>
      </w:r>
      <w:r>
        <w:t xml:space="preserve">services to be performed in</w:t>
      </w:r>
      <w:r>
        <w:t xml:space="preserve"> </w:t>
      </w:r>
      <w:r>
        <w:t xml:space="preserve">United States Miami</w:t>
      </w:r>
      <w:r>
        <w:t xml:space="preserve">. This signature constitutes a binding agreement between both parties.</w:t>
      </w:r>
    </w:p>
    <w:p>
      <w:pPr>
        <w:pStyle w:val="BodyText"/>
      </w:pPr>
      <w:r>
        <w:rPr>
          <w:bCs/>
          <w:b/>
        </w:rPr>
        <w:t xml:space="preserve">Client Representative:</w:t>
      </w:r>
    </w:p>
    <w:p>
      <w:pPr>
        <w:pStyle w:val="BodyText"/>
      </w:pPr>
      <w:r>
        <w:t xml:space="preserve">Name: Alejandro Reyes</w:t>
      </w:r>
    </w:p>
    <w:p>
      <w:pPr>
        <w:pStyle w:val="BodyText"/>
      </w:pPr>
      <w:r>
        <w:t xml:space="preserve">Title: Principal, Reyes &amp; Associates Event Planning</w:t>
      </w:r>
    </w:p>
    <w:p>
      <w:pPr>
        <w:pStyle w:val="BodyText"/>
      </w:pPr>
      <w:r>
        <w:t xml:space="preserve">Date: ______________________</w:t>
      </w:r>
    </w:p>
    <w:p>
      <w:pPr>
        <w:pStyle w:val="BodyText"/>
      </w:pPr>
      <w:r>
        <w:rPr>
          <w:bCs/>
          <w:b/>
        </w:rPr>
        <w:t xml:space="preserve">SoundWave Entertainment Group LLC:</w:t>
      </w:r>
    </w:p>
    <w:p>
      <w:pPr>
        <w:pStyle w:val="BodyText"/>
      </w:pPr>
      <w:r>
        <w:t xml:space="preserve">Name: Maria Delgado</w:t>
      </w:r>
    </w:p>
    <w:p>
      <w:pPr>
        <w:pStyle w:val="BodyText"/>
      </w:pPr>
      <w:r>
        <w:t xml:space="preserve">Title: Director of Artist Relations</w:t>
      </w:r>
    </w:p>
    <w:p>
      <w:pPr>
        <w:pStyle w:val="BodyText"/>
      </w:pPr>
      <w:r>
        <w:t xml:space="preserve">Date: ______________________</w:t>
      </w:r>
    </w:p>
    <w:p>
      <w:pPr>
        <w:pStyle w:val="BodyText"/>
      </w:pPr>
      <w:r>
        <w:t xml:space="preserve">SoundWave Entertainment Group LLC — 1200 Biscayne Boulevard, Suite 450, Miami, FL 33132, United States</w:t>
      </w:r>
    </w:p>
    <w:p>
      <w:pPr>
        <w:pStyle w:val="BodyText"/>
      </w:pPr>
      <w:r>
        <w:t xml:space="preserve">Florida DBF Registration No. F2500487213 | EIN: 82-4471903</w:t>
      </w:r>
    </w:p>
    <w:p>
      <w:pPr>
        <w:pStyle w:val="BodyText"/>
      </w:pPr>
      <w:r>
        <w:t xml:space="preserve">This</w:t>
      </w:r>
      <w:r>
        <w:t xml:space="preserve"> </w:t>
      </w:r>
      <w:r>
        <w:t xml:space="preserve">Quotation Estimate</w:t>
      </w:r>
      <w:r>
        <w:t xml:space="preserve"> </w:t>
      </w:r>
      <w:r>
        <w:t xml:space="preserve">document is generated electronically and is valid without a physical signature. © 2025 SoundWave Entertainment Group LLC.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Musician Services - United States Miami</dc:title>
  <dc:creator/>
  <dc:language>en</dc:language>
  <cp:keywords/>
  <dcterms:created xsi:type="dcterms:W3CDTF">2026-10-10T07:05:54Z</dcterms:created>
  <dcterms:modified xsi:type="dcterms:W3CDTF">2026-10-10T07:05:54Z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