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Dhaka Care &amp; Wellness Services Ltd.</w:t>
      </w:r>
    </w:p>
    <w:p>
      <w:pPr>
        <w:pStyle w:val="BodyText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Phone: +880-2-8812-3456 | Email: quotations@dhakacarewellness.com.bd</w:t>
      </w:r>
    </w:p>
    <w:p>
      <w:pPr>
        <w:pStyle w:val="BodyText"/>
      </w:pPr>
      <w:r>
        <w:t xml:space="preserve">Trade License No: BD/DHAKA/2024/007821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Abdul Karim Chowdhury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Flat 7B, Gulshan Avenue,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+880-1711-234567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prepared by Dhaka Care &amp; Wellness Services Ltd. to provide a comprehensive and transparent cost breakdown for the engagement of a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for in-home and hospital-based care services within the metropolitan area of</w:t>
      </w:r>
      <w:r>
        <w:t xml:space="preserve"> </w:t>
      </w:r>
      <w:r>
        <w:t xml:space="preserve">Bangladesh Dhaka</w:t>
      </w:r>
      <w:r>
        <w:t xml:space="preserve">. This estimate covers all professional fees, equipment costs, and ancillary services associated with the deployment of a registered</w:t>
      </w:r>
      <w:r>
        <w:t xml:space="preserve"> </w:t>
      </w:r>
      <w:r>
        <w:t xml:space="preserve">Nurse</w:t>
      </w:r>
      <w:r>
        <w:t xml:space="preserve"> </w:t>
      </w:r>
      <w:r>
        <w:t xml:space="preserve">to the client's residence or designated medical facility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for a period of twelve (12) months, commencing from the date of acceptance.</w:t>
      </w:r>
    </w:p>
    <w:bookmarkEnd w:id="21"/>
    <w:bookmarkStart w:id="22" w:name="X9e84b1fd1c4443665bed69edf9d05676217b126"/>
    <w:p>
      <w:pPr>
        <w:pStyle w:val="Heading2"/>
      </w:pPr>
      <w:r>
        <w:t xml:space="preserve">2. Scope of Services – Nurse Deployment in Bangladesh Dhaka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designed to meet the specific healthcare needs of the client and their family members residing in</w:t>
      </w:r>
      <w:r>
        <w:t xml:space="preserve"> </w:t>
      </w:r>
      <w:r>
        <w:t xml:space="preserve">Bangladesh Dhaka</w:t>
      </w:r>
      <w:r>
        <w:t xml:space="preserve">. The scope includes but is not limited to the following professional duties performed by the assigned</w:t>
      </w:r>
      <w:r>
        <w:t xml:space="preserve"> </w:t>
      </w:r>
      <w:r>
        <w:t xml:space="preserve">Nurse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Daily vital sign monitoring (blood pressure, temperature, pulse, respiratory rate, and oxygen saturation) for elderly or post-surgical patients.</w:t>
      </w:r>
    </w:p>
    <w:p>
      <w:pPr>
        <w:numPr>
          <w:ilvl w:val="0"/>
          <w:numId w:val="1001"/>
        </w:numPr>
        <w:pStyle w:val="Compact"/>
      </w:pPr>
      <w:r>
        <w:t xml:space="preserve">Medication administration and management in strict accordance with physician-prescribed schedules.</w:t>
      </w:r>
    </w:p>
    <w:p>
      <w:pPr>
        <w:numPr>
          <w:ilvl w:val="0"/>
          <w:numId w:val="1001"/>
        </w:numPr>
        <w:pStyle w:val="Compact"/>
      </w:pPr>
      <w:r>
        <w:t xml:space="preserve">Wound care, dressing changes, and catheter management as directed by the attending physician.</w:t>
      </w:r>
    </w:p>
    <w:p>
      <w:pPr>
        <w:numPr>
          <w:ilvl w:val="0"/>
          <w:numId w:val="1001"/>
        </w:numPr>
        <w:pStyle w:val="Compact"/>
      </w:pPr>
      <w:r>
        <w:t xml:space="preserve">Assistance with mobility, personal hygiene, and daily living activities for bedridden or partially mobile patients.</w:t>
      </w:r>
    </w:p>
    <w:p>
      <w:pPr>
        <w:numPr>
          <w:ilvl w:val="0"/>
          <w:numId w:val="1001"/>
        </w:numPr>
        <w:pStyle w:val="Compact"/>
      </w:pPr>
      <w:r>
        <w:t xml:space="preserve">Preparation and administration of injectable medications, IV fluids, and subcutaneous injections.</w:t>
      </w:r>
    </w:p>
    <w:p>
      <w:pPr>
        <w:numPr>
          <w:ilvl w:val="0"/>
          <w:numId w:val="1001"/>
        </w:numPr>
        <w:pStyle w:val="Compact"/>
      </w:pPr>
      <w:r>
        <w:t xml:space="preserve">Maintenance of detailed patient care logs and periodic health reports submitted to the family and primary care physician.</w:t>
      </w:r>
    </w:p>
    <w:p>
      <w:pPr>
        <w:numPr>
          <w:ilvl w:val="0"/>
          <w:numId w:val="1001"/>
        </w:numPr>
        <w:pStyle w:val="Compact"/>
      </w:pPr>
      <w:r>
        <w:t xml:space="preserve">Emergency first-aid response and coordination with local hospitals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in case of medical emergencies.</w:t>
      </w:r>
    </w:p>
    <w:p>
      <w:pPr>
        <w:numPr>
          <w:ilvl w:val="0"/>
          <w:numId w:val="1001"/>
        </w:numPr>
        <w:pStyle w:val="Compact"/>
      </w:pPr>
      <w:r>
        <w:t xml:space="preserve">Nutritional guidance and dietary monitoring in consultation with a registered dietitian.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(BSc Nursing, 5+ years experience) – Monthly Professional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Supervising Senior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/ Clinical Coordinator – Monthly Oversight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Equipment Kit (BP monitor, pulse oximeter, thermometer, stethoscope, IV stand, syringes, gauze, antiseptic solutions)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Consumables &amp; Medical Supplies (gloves, masks, dressings, catheters, IV fluids as needed)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Allowance for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commuting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city limits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Hospital Transfer Coordination (ambulance arrangement within</w:t>
            </w:r>
            <w:r>
              <w:t xml:space="preserve"> </w:t>
            </w:r>
            <w:r>
              <w:t xml:space="preserve">Bangladesh Dhaka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Provisional (4 calls)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Health Assessment Report &amp; Physician Consultation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&amp; Liability Coverage for the assigned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(professional indemnity)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Background Verification &amp; Initial Training for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t xml:space="preserve">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1,111,000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5% (as applicable in Bangladesh)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55,550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1,166,550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and availability of the</w:t>
      </w:r>
      <w:r>
        <w:t xml:space="preserve"> </w:t>
      </w:r>
      <w:r>
        <w:t xml:space="preserve">Nurse</w:t>
      </w:r>
      <w:r>
        <w:t xml:space="preserve"> </w:t>
      </w:r>
      <w:r>
        <w:t xml:space="preserve">may be subject to revision based on market conditions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The assigned</w:t>
      </w:r>
      <w:r>
        <w:t xml:space="preserve"> </w:t>
      </w:r>
      <w:r>
        <w:t xml:space="preserve">Nurse</w:t>
      </w:r>
      <w:r>
        <w:t xml:space="preserve"> </w:t>
      </w:r>
      <w:r>
        <w:t xml:space="preserve">must hold a valid registration with the Bangladesh Nursing and Midwifery Council (BNMC) and possess a minimum of five (5) years of clinical experience in geriatric or post-operative care.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Payment terms: A 50% advance payment is due upon acceptance of this</w:t>
      </w:r>
      <w:r>
        <w:t xml:space="preserve"> </w:t>
      </w:r>
      <w:r>
        <w:t xml:space="preserve">Quotation Estimate</w:t>
      </w:r>
      <w:r>
        <w:t xml:space="preserve">. The remaining 50% shall be paid in equal monthly installments on or before the 5th of each calendar month.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shall work on a 24/7 in-residence basis with a mandatory 8-hour rest period per 24-hour cycle. Overtime or additional shifts beyond the agreed schedule will be billed at 1.5x the hourly rate.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In the event the client requires a replacement</w:t>
      </w:r>
      <w:r>
        <w:t xml:space="preserve"> </w:t>
      </w:r>
      <w:r>
        <w:t xml:space="preserve">Nurse</w:t>
      </w:r>
      <w:r>
        <w:t xml:space="preserve"> </w:t>
      </w:r>
      <w:r>
        <w:t xml:space="preserve">due to illness, leave, or performance concerns, Dhaka Care &amp; Wellness Services Ltd. shall provide a qualified substitute within 48 hours at no additional cost.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All medical records and patient data handled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shall be treated with strict confidentiality in compliance with the Digital Security Act 2018 and applicable data protection regulations of Bangladesh.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prescription medications, surgical procedures, or specialist consultations, which shall be billed separately by the respective providers.</w:t>
      </w:r>
    </w:p>
    <w:p>
      <w:pPr>
        <w:pStyle w:val="BodyText"/>
      </w:pPr>
      <w:r>
        <w:rPr>
          <w:bCs/>
          <w:b/>
        </w:rPr>
        <w:t xml:space="preserve">4.8</w:t>
      </w:r>
      <w:r>
        <w:t xml:space="preserve"> </w:t>
      </w:r>
      <w:r>
        <w:t xml:space="preserve">Cancellation by the client after the first 30 days of service will incur a penalty of one (1) month's full</w:t>
      </w:r>
      <w:r>
        <w:t xml:space="preserve"> </w:t>
      </w:r>
      <w:r>
        <w:t xml:space="preserve">Nurse</w:t>
      </w:r>
      <w:r>
        <w:t xml:space="preserve"> </w:t>
      </w:r>
      <w:r>
        <w:t xml:space="preserve">fee. Cancellation by our company will be subject to a 14-day written notice.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the named client and is non-transferable. All services will be delivered within the administrative boundaries of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(Dhaka Division). For services extending to Chittagong, Sylhet, or other divisions, a separate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required.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that they have reviewed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entirety, understand the scope of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Bangladesh Dhaka</w:t>
      </w:r>
      <w:r>
        <w:t xml:space="preserve">, and agree to the terms, conditions, and financial obligations outlined herein.</w:t>
      </w:r>
    </w:p>
    <w:p>
      <w:pPr>
        <w:pStyle w:val="BodyText"/>
      </w:pPr>
      <w:r>
        <w:rPr>
          <w:bCs/>
          <w:b/>
        </w:rPr>
        <w:t xml:space="preserve">For Dhaka Care &amp; Wellness Services Ltd.</w:t>
      </w:r>
      <w:r>
        <w:br/>
      </w:r>
      <w:r>
        <w:t xml:space="preserve">Authorized Signatory</w:t>
      </w:r>
      <w:r>
        <w:br/>
      </w:r>
      <w:r>
        <w:t xml:space="preserve">Name: Dr. Farhana Rahman, MD</w:t>
      </w:r>
      <w:r>
        <w:br/>
      </w:r>
      <w:r>
        <w:t xml:space="preserve">Designation: Chief Medical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Name: Mr. Abdul Karim Chowdhury</w:t>
      </w:r>
      <w:r>
        <w:br/>
      </w:r>
      <w:r>
        <w:t xml:space="preserve">Signature: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QTE-2025-0487) is the property of Dhaka Care &amp; Wellness Services Ltd.,</w:t>
      </w:r>
      <w:r>
        <w:t xml:space="preserve"> </w:t>
      </w:r>
      <w:r>
        <w:t xml:space="preserve">Bangladesh Dhaka</w:t>
      </w:r>
      <w:r>
        <w:t xml:space="preserve">. Unauthorized reproduction or distribution is prohibited.</w:t>
      </w:r>
    </w:p>
    <w:p>
      <w:pPr>
        <w:pStyle w:val="BodyText"/>
      </w:pPr>
      <w:r>
        <w:t xml:space="preserve">Page 1 of 1 | Generated on 15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Bangladesh Dhaka</dc:title>
  <dc:creator/>
  <dc:language>en</dc:language>
  <cp:keywords/>
  <dcterms:created xsi:type="dcterms:W3CDTF">2026-10-10T04:12:38Z</dcterms:created>
  <dcterms:modified xsi:type="dcterms:W3CDTF">2026-10-10T04:12:38Z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