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quotation-estimate"/>
    <w:p>
      <w:pPr>
        <w:pStyle w:val="Heading1"/>
      </w:pPr>
      <w:r>
        <w:t xml:space="preserve">QUOTATION ESTIMATE</w:t>
      </w:r>
    </w:p>
    <w:p>
      <w:pPr>
        <w:pStyle w:val="FirstParagraph"/>
      </w:pPr>
      <w:r>
        <w:t xml:space="preserve">Professional Nurse Services — Israel Jerusalem</w:t>
      </w:r>
    </w:p>
    <w:bookmarkEnd w:id="20"/>
    <w:bookmarkStart w:id="21" w:name="provider-information"/>
    <w:p>
      <w:pPr>
        <w:pStyle w:val="Heading3"/>
      </w:pPr>
      <w:r>
        <w:t xml:space="preserve">Provider Information</w:t>
      </w:r>
    </w:p>
    <w:p>
      <w:pPr>
        <w:pStyle w:val="FirstParagraph"/>
      </w:pPr>
      <w:r>
        <w:rPr>
          <w:bCs/>
          <w:b/>
        </w:rPr>
        <w:t xml:space="preserve">Jerusalem Care Nursing Services Ltd.</w:t>
      </w:r>
      <w:r>
        <w:br/>
      </w:r>
      <w:r>
        <w:t xml:space="preserve">42 King George Street</w:t>
      </w:r>
      <w:r>
        <w:br/>
      </w:r>
      <w:r>
        <w:t xml:space="preserve">Jerusalem, 97100, Israel</w:t>
      </w:r>
      <w:r>
        <w:br/>
      </w:r>
      <w:r>
        <w:t xml:space="preserve">Tel: +972-2-555-0147</w:t>
      </w:r>
      <w:r>
        <w:br/>
      </w:r>
      <w:r>
        <w:t xml:space="preserve">Email: quotes@jcnursing.co.il</w:t>
      </w:r>
      <w:r>
        <w:br/>
      </w:r>
      <w:r>
        <w:t xml:space="preserve">License No.: IL-2024-NRS-08832</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[To be completed]</w:t>
      </w:r>
      <w:r>
        <w:br/>
      </w:r>
      <w:r>
        <w:rPr>
          <w:bCs/>
          <w:b/>
        </w:rPr>
        <w:t xml:space="preserve">Address:</w:t>
      </w:r>
      <w:r>
        <w:t xml:space="preserve"> </w:t>
      </w:r>
      <w:r>
        <w:t xml:space="preserve">[To be completed], Jerusalem, Israel</w:t>
      </w:r>
      <w:r>
        <w:br/>
      </w:r>
      <w:r>
        <w:rPr>
          <w:bCs/>
          <w:b/>
        </w:rPr>
        <w:t xml:space="preserve">Contact:</w:t>
      </w:r>
      <w:r>
        <w:t xml:space="preserve"> </w:t>
      </w:r>
      <w:r>
        <w:t xml:space="preserve">[To be completed]</w:t>
      </w:r>
      <w:r>
        <w:br/>
      </w:r>
      <w:r>
        <w:rPr>
          <w:bCs/>
          <w:b/>
        </w:rPr>
        <w:t xml:space="preserve">Insurance Ref.:</w:t>
      </w:r>
      <w:r>
        <w:t xml:space="preserve"> </w:t>
      </w:r>
      <w:r>
        <w:t xml:space="preserve">[To be completed]</w:t>
      </w:r>
      <w:r>
        <w:br/>
      </w:r>
      <w:r>
        <w:rPr>
          <w:bCs/>
          <w:b/>
        </w:rPr>
        <w:t xml:space="preserve">Referring Physician:</w:t>
      </w:r>
      <w:r>
        <w:t xml:space="preserve"> </w:t>
      </w:r>
      <w:r>
        <w:t xml:space="preserve">[To be completed]</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JCN-2025-0417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w:t>
            </w:r>
          </w:p>
        </w:tc>
        <w:tc>
          <w:tcPr/>
          <w:p>
            <w:pPr>
              <w:pStyle w:val="Compact"/>
              <w:jc w:val="left"/>
            </w:pPr>
            <w:r>
              <w:t xml:space="preserve">Service Location:</w:t>
            </w:r>
          </w:p>
        </w:tc>
        <w:tc>
          <w:tcPr/>
          <w:p>
            <w:pPr>
              <w:pStyle w:val="Compact"/>
              <w:jc w:val="left"/>
            </w:pPr>
            <w:r>
              <w:t xml:space="preserve">Israel Jerusalem (All Districts)</w:t>
            </w:r>
          </w:p>
        </w:tc>
      </w:tr>
      <w:tr>
        <w:tc>
          <w:tcPr/>
          <w:p>
            <w:pPr>
              <w:pStyle w:val="Compact"/>
              <w:jc w:val="left"/>
            </w:pPr>
            <w:r>
              <w:t xml:space="preserve">Service Category:</w:t>
            </w:r>
          </w:p>
        </w:tc>
        <w:tc>
          <w:tcPr/>
          <w:p>
            <w:pPr>
              <w:pStyle w:val="Compact"/>
              <w:jc w:val="left"/>
            </w:pPr>
            <w:r>
              <w:t xml:space="preserve">Registered Nurse / Licensed Practical Nurse</w:t>
            </w:r>
          </w:p>
        </w:tc>
        <w:tc>
          <w:tcPr/>
          <w:p>
            <w:pPr>
              <w:pStyle w:val="Compact"/>
              <w:jc w:val="left"/>
            </w:pPr>
            <w:r>
              <w:t xml:space="preserve">Currency:</w:t>
            </w:r>
          </w:p>
        </w:tc>
        <w:tc>
          <w:tcPr/>
          <w:p>
            <w:pPr>
              <w:pStyle w:val="Compact"/>
              <w:jc w:val="left"/>
            </w:pPr>
            <w:r>
              <w:t xml:space="preserve">Israeli New Shekel (ILS / –)</w:t>
            </w:r>
          </w:p>
        </w:tc>
      </w:tr>
    </w:tbl>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Jerusalem Care Nursing Services Ltd. to provide a comprehensive, itemized financial projection for the engagement of a qualified</w:t>
      </w:r>
      <w:r>
        <w:t xml:space="preserve"> </w:t>
      </w:r>
      <w:r>
        <w:t xml:space="preserve">Nurse</w:t>
      </w:r>
      <w:r>
        <w:t xml:space="preserve"> </w:t>
      </w:r>
      <w:r>
        <w:t xml:space="preserve">to deliver in-home and community-based healthcare services within the city of</w:t>
      </w:r>
      <w:r>
        <w:t xml:space="preserve"> </w:t>
      </w:r>
      <w:r>
        <w:t xml:space="preserve">Israel Jerusalem</w:t>
      </w:r>
      <w:r>
        <w:t xml:space="preserve"> </w:t>
      </w:r>
      <w:r>
        <w:t xml:space="preserve">and its surrounding districts. This document serves as a formal, non-binding estimate of costs and is intended to assist the client, their family, or their insurance provider in making an informed decision regarding the procurement of professional nursing care.</w:t>
      </w:r>
    </w:p>
    <w:p>
      <w:pPr>
        <w:pStyle w:val="BodyText"/>
      </w:pPr>
      <w:r>
        <w:t xml:space="preserve">The</w:t>
      </w:r>
      <w:r>
        <w:t xml:space="preserve"> </w:t>
      </w:r>
      <w:r>
        <w:t xml:space="preserve">Nurse</w:t>
      </w:r>
      <w:r>
        <w:t xml:space="preserve"> </w:t>
      </w:r>
      <w:r>
        <w:t xml:space="preserve">services outlined in this</w:t>
      </w:r>
      <w:r>
        <w:t xml:space="preserve"> </w:t>
      </w:r>
      <w:r>
        <w:t xml:space="preserve">Quotation Estimate</w:t>
      </w:r>
      <w:r>
        <w:t xml:space="preserve"> </w:t>
      </w:r>
      <w:r>
        <w:t xml:space="preserve">are designed to meet the regulatory standards set forth by the Israeli Ministry of Health and the Israel Nurses Association. All nursing personnel assigned under this estimate hold valid Israeli nursing licenses, have completed the required continuing education credits, and are specifically trained to operate within the multicultural and geographically diverse environment of</w:t>
      </w:r>
      <w:r>
        <w:t xml:space="preserve"> </w:t>
      </w:r>
      <w:r>
        <w:t xml:space="preserve">Israel Jerusalem</w:t>
      </w:r>
      <w:r>
        <w:t xml:space="preserve">.</w:t>
      </w:r>
    </w:p>
    <w:bookmarkEnd w:id="23"/>
    <w:bookmarkStart w:id="24" w:name="scope-of-nurse-services"/>
    <w:p>
      <w:pPr>
        <w:pStyle w:val="Heading2"/>
      </w:pPr>
      <w:r>
        <w:t xml:space="preserve">2. Scope of Nurse Services</w:t>
      </w:r>
    </w:p>
    <w:p>
      <w:pPr>
        <w:pStyle w:val="FirstParagraph"/>
      </w:pPr>
      <w:r>
        <w:t xml:space="preserve">The</w:t>
      </w:r>
      <w:r>
        <w:t xml:space="preserve"> </w:t>
      </w:r>
      <w:r>
        <w:t xml:space="preserve">Nurse</w:t>
      </w:r>
      <w:r>
        <w:t xml:space="preserve"> </w:t>
      </w:r>
      <w:r>
        <w:t xml:space="preserve">engaged under this</w:t>
      </w:r>
      <w:r>
        <w:t xml:space="preserve"> </w:t>
      </w:r>
      <w:r>
        <w:t xml:space="preserve">Quotation Estimate</w:t>
      </w:r>
      <w:r>
        <w:t xml:space="preserve"> </w:t>
      </w:r>
      <w:r>
        <w:t xml:space="preserve">will provide the following services at the client's residence or designated care facility in</w:t>
      </w:r>
      <w:r>
        <w:t xml:space="preserve"> </w:t>
      </w:r>
      <w:r>
        <w:t xml:space="preserve">Israel Jerusalem</w:t>
      </w:r>
      <w:r>
        <w:t xml:space="preserve">:</w:t>
      </w:r>
    </w:p>
    <w:p>
      <w:pPr>
        <w:pStyle w:val="BodyText"/>
      </w:pPr>
      <w:r>
        <w:t xml:space="preserve">• Daily vital signs monitoring (blood pressure, heart rate, oxygen saturation, temperature, and blood glucose levels).</w:t>
      </w:r>
      <w:r>
        <w:br/>
      </w:r>
      <w:r>
        <w:t xml:space="preserve">• Medication administration, including intravenous (IV) infusions, subcutaneous injections, and oral medication management.</w:t>
      </w:r>
      <w:r>
        <w:br/>
      </w:r>
      <w:r>
        <w:t xml:space="preserve">• Wound care, dressing changes, and post-surgical recovery support.</w:t>
      </w:r>
      <w:r>
        <w:br/>
      </w:r>
      <w:r>
        <w:t xml:space="preserve">• Catheter management, ostomy care, and urinary drainage monitoring.</w:t>
      </w:r>
      <w:r>
        <w:br/>
      </w:r>
      <w:r>
        <w:t xml:space="preserve">• Patient education and family caregiver training on disease management protocols.</w:t>
      </w:r>
      <w:r>
        <w:br/>
      </w:r>
      <w:r>
        <w:t xml:space="preserve">• Coordination with the client's primary physician, specialists, and hospital discharge teams in</w:t>
      </w:r>
      <w:r>
        <w:t xml:space="preserve"> </w:t>
      </w:r>
      <w:r>
        <w:t xml:space="preserve">Israel Jerusalem</w:t>
      </w:r>
      <w:r>
        <w:t xml:space="preserve">.</w:t>
      </w:r>
      <w:r>
        <w:br/>
      </w:r>
      <w:r>
        <w:t xml:space="preserve">• Emergency response and escalation protocols in coordination with local ambulance services (Magen David Adom).</w:t>
      </w:r>
      <w:r>
        <w:br/>
      </w:r>
      <w:r>
        <w:t xml:space="preserve">• Documentation of all care activities in the client's medical record in accordance with Israeli data protection regulations.</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 Service</w:t>
            </w:r>
          </w:p>
        </w:tc>
        <w:tc>
          <w:tcPr/>
          <w:p>
            <w:pPr>
              <w:pStyle w:val="Compact"/>
              <w:jc w:val="left"/>
            </w:pPr>
            <w:r>
              <w:t xml:space="preserve">Frequency</w:t>
            </w:r>
          </w:p>
        </w:tc>
        <w:tc>
          <w:tcPr/>
          <w:p>
            <w:pPr>
              <w:pStyle w:val="Compact"/>
              <w:jc w:val="left"/>
            </w:pPr>
            <w:r>
              <w:t xml:space="preserve">Unit Rate (ILS)</w:t>
            </w:r>
          </w:p>
        </w:tc>
        <w:tc>
          <w:tcPr/>
          <w:p>
            <w:pPr>
              <w:pStyle w:val="Compact"/>
              <w:jc w:val="left"/>
            </w:pPr>
            <w:r>
              <w:t xml:space="preserve">Monthly Estimate (ILS)</w:t>
            </w:r>
          </w:p>
        </w:tc>
      </w:tr>
      <w:tr>
        <w:tc>
          <w:tcPr/>
          <w:p>
            <w:pPr>
              <w:pStyle w:val="Compact"/>
              <w:jc w:val="left"/>
            </w:pPr>
            <w:r>
              <w:t xml:space="preserve">Registered Nurse — Standard Home Visit (2 hours)</w:t>
            </w:r>
          </w:p>
        </w:tc>
        <w:tc>
          <w:tcPr/>
          <w:p>
            <w:pPr>
              <w:pStyle w:val="Compact"/>
              <w:jc w:val="left"/>
            </w:pPr>
            <w:r>
              <w:t xml:space="preserve">5 days/week</w:t>
            </w:r>
          </w:p>
        </w:tc>
        <w:tc>
          <w:tcPr/>
          <w:p>
            <w:pPr>
              <w:pStyle w:val="Compact"/>
              <w:jc w:val="left"/>
            </w:pPr>
            <w:r>
              <w:t xml:space="preserve">450</w:t>
            </w:r>
          </w:p>
        </w:tc>
        <w:tc>
          <w:tcPr/>
          <w:p>
            <w:pPr>
              <w:pStyle w:val="Compact"/>
              <w:jc w:val="left"/>
            </w:pPr>
            <w:r>
              <w:t xml:space="preserve">9,000</w:t>
            </w:r>
          </w:p>
        </w:tc>
      </w:tr>
      <w:tr>
        <w:tc>
          <w:tcPr/>
          <w:p>
            <w:pPr>
              <w:pStyle w:val="Compact"/>
              <w:jc w:val="left"/>
            </w:pPr>
            <w:r>
              <w:t xml:space="preserve">Registered Nurse — Extended Care Visit (4 hours)</w:t>
            </w:r>
          </w:p>
        </w:tc>
        <w:tc>
          <w:tcPr/>
          <w:p>
            <w:pPr>
              <w:pStyle w:val="Compact"/>
              <w:jc w:val="left"/>
            </w:pPr>
            <w:r>
              <w:t xml:space="preserve">2 days/week</w:t>
            </w:r>
          </w:p>
        </w:tc>
        <w:tc>
          <w:tcPr/>
          <w:p>
            <w:pPr>
              <w:pStyle w:val="Compact"/>
              <w:jc w:val="left"/>
            </w:pPr>
            <w:r>
              <w:t xml:space="preserve">780</w:t>
            </w:r>
          </w:p>
        </w:tc>
        <w:tc>
          <w:tcPr/>
          <w:p>
            <w:pPr>
              <w:pStyle w:val="Compact"/>
              <w:jc w:val="left"/>
            </w:pPr>
            <w:r>
              <w:t xml:space="preserve">6,240</w:t>
            </w:r>
          </w:p>
        </w:tc>
      </w:tr>
      <w:tr>
        <w:tc>
          <w:tcPr/>
          <w:p>
            <w:pPr>
              <w:pStyle w:val="Compact"/>
              <w:jc w:val="left"/>
            </w:pPr>
            <w:r>
              <w:t xml:space="preserve">Overnight Nurse Coverage (12-hour shift)</w:t>
            </w:r>
          </w:p>
        </w:tc>
        <w:tc>
          <w:tcPr/>
          <w:p>
            <w:pPr>
              <w:pStyle w:val="Compact"/>
              <w:jc w:val="left"/>
            </w:pPr>
            <w:r>
              <w:t xml:space="preserve">2 nights/week</w:t>
            </w:r>
          </w:p>
        </w:tc>
        <w:tc>
          <w:tcPr/>
          <w:p>
            <w:pPr>
              <w:pStyle w:val="Compact"/>
              <w:jc w:val="left"/>
            </w:pPr>
            <w:r>
              <w:t xml:space="preserve">1,650</w:t>
            </w:r>
          </w:p>
        </w:tc>
        <w:tc>
          <w:tcPr/>
          <w:p>
            <w:pPr>
              <w:pStyle w:val="Compact"/>
              <w:jc w:val="left"/>
            </w:pPr>
            <w:r>
              <w:t xml:space="preserve">13,200</w:t>
            </w:r>
          </w:p>
        </w:tc>
      </w:tr>
      <w:tr>
        <w:tc>
          <w:tcPr/>
          <w:p>
            <w:pPr>
              <w:pStyle w:val="Compact"/>
              <w:jc w:val="left"/>
            </w:pPr>
            <w:r>
              <w:t xml:space="preserve">Weekend &amp; Holiday On-Call Nurse Availability</w:t>
            </w:r>
          </w:p>
        </w:tc>
        <w:tc>
          <w:tcPr/>
          <w:p>
            <w:pPr>
              <w:pStyle w:val="Compact"/>
              <w:jc w:val="left"/>
            </w:pPr>
            <w:r>
              <w:t xml:space="preserve">Monthly</w:t>
            </w:r>
          </w:p>
        </w:tc>
        <w:tc>
          <w:tcPr/>
          <w:p>
            <w:pPr>
              <w:pStyle w:val="Compact"/>
              <w:jc w:val="left"/>
            </w:pPr>
            <w:r>
              <w:t xml:space="preserve">1,200</w:t>
            </w:r>
          </w:p>
        </w:tc>
        <w:tc>
          <w:tcPr/>
          <w:p>
            <w:pPr>
              <w:pStyle w:val="Compact"/>
              <w:jc w:val="left"/>
            </w:pPr>
            <w:r>
              <w:t xml:space="preserve">1,200</w:t>
            </w:r>
          </w:p>
        </w:tc>
      </w:tr>
      <w:tr>
        <w:tc>
          <w:tcPr/>
          <w:p>
            <w:pPr>
              <w:pStyle w:val="Compact"/>
              <w:jc w:val="left"/>
            </w:pPr>
            <w:r>
              <w:t xml:space="preserve">Specialized IV Therapy &amp; Infusion Administration</w:t>
            </w:r>
          </w:p>
        </w:tc>
        <w:tc>
          <w:tcPr/>
          <w:p>
            <w:pPr>
              <w:pStyle w:val="Compact"/>
              <w:jc w:val="left"/>
            </w:pPr>
            <w:r>
              <w:t xml:space="preserve">As required (est. 4x/month)</w:t>
            </w:r>
          </w:p>
        </w:tc>
        <w:tc>
          <w:tcPr/>
          <w:p>
            <w:pPr>
              <w:pStyle w:val="Compact"/>
              <w:jc w:val="left"/>
            </w:pPr>
            <w:r>
              <w:t xml:space="preserve">600</w:t>
            </w:r>
          </w:p>
        </w:tc>
        <w:tc>
          <w:tcPr/>
          <w:p>
            <w:pPr>
              <w:pStyle w:val="Compact"/>
              <w:jc w:val="left"/>
            </w:pPr>
            <w:r>
              <w:t xml:space="preserve">2,400</w:t>
            </w:r>
          </w:p>
        </w:tc>
      </w:tr>
      <w:tr>
        <w:tc>
          <w:tcPr/>
          <w:p>
            <w:pPr>
              <w:pStyle w:val="Compact"/>
              <w:jc w:val="left"/>
            </w:pPr>
            <w:r>
              <w:t xml:space="preserve">Wound Care &amp; Dressing Change (per session)</w:t>
            </w:r>
          </w:p>
        </w:tc>
        <w:tc>
          <w:tcPr/>
          <w:p>
            <w:pPr>
              <w:pStyle w:val="Compact"/>
              <w:jc w:val="left"/>
            </w:pPr>
            <w:r>
              <w:t xml:space="preserve">3x/week</w:t>
            </w:r>
          </w:p>
        </w:tc>
        <w:tc>
          <w:tcPr/>
          <w:p>
            <w:pPr>
              <w:pStyle w:val="Compact"/>
              <w:jc w:val="left"/>
            </w:pPr>
            <w:r>
              <w:t xml:space="preserve">350</w:t>
            </w:r>
          </w:p>
        </w:tc>
        <w:tc>
          <w:tcPr/>
          <w:p>
            <w:pPr>
              <w:pStyle w:val="Compact"/>
              <w:jc w:val="left"/>
            </w:pPr>
            <w:r>
              <w:t xml:space="preserve">4,200</w:t>
            </w:r>
          </w:p>
        </w:tc>
      </w:tr>
      <w:tr>
        <w:tc>
          <w:tcPr/>
          <w:p>
            <w:pPr>
              <w:pStyle w:val="Compact"/>
              <w:jc w:val="left"/>
            </w:pPr>
            <w:r>
              <w:t xml:space="preserve">Travel &amp; Transportation within Israel Jerusalem District</w:t>
            </w:r>
          </w:p>
        </w:tc>
        <w:tc>
          <w:tcPr/>
          <w:p>
            <w:pPr>
              <w:pStyle w:val="Compact"/>
              <w:jc w:val="left"/>
            </w:pPr>
            <w:r>
              <w:t xml:space="preserve">Monthly</w:t>
            </w:r>
          </w:p>
        </w:tc>
        <w:tc>
          <w:tcPr/>
          <w:p>
            <w:pPr>
              <w:pStyle w:val="Compact"/>
              <w:jc w:val="left"/>
            </w:pPr>
            <w:r>
              <w:t xml:space="preserve">800</w:t>
            </w:r>
          </w:p>
        </w:tc>
        <w:tc>
          <w:tcPr/>
          <w:p>
            <w:pPr>
              <w:pStyle w:val="Compact"/>
              <w:jc w:val="left"/>
            </w:pPr>
            <w:r>
              <w:t xml:space="preserve">800</w:t>
            </w:r>
          </w:p>
        </w:tc>
      </w:tr>
      <w:tr>
        <w:tc>
          <w:tcPr/>
          <w:p>
            <w:pPr>
              <w:pStyle w:val="Compact"/>
              <w:jc w:val="left"/>
            </w:pPr>
            <w:r>
              <w:t xml:space="preserve">Medical Supplies &amp; Consumables (gloves, dressings, syringes, etc.)</w:t>
            </w:r>
          </w:p>
        </w:tc>
        <w:tc>
          <w:tcPr/>
          <w:p>
            <w:pPr>
              <w:pStyle w:val="Compact"/>
              <w:jc w:val="left"/>
            </w:pPr>
            <w:r>
              <w:t xml:space="preserve">Monthly</w:t>
            </w:r>
          </w:p>
        </w:tc>
        <w:tc>
          <w:tcPr/>
          <w:p>
            <w:pPr>
              <w:pStyle w:val="Compact"/>
              <w:jc w:val="left"/>
            </w:pPr>
            <w:r>
              <w:t xml:space="preserve">1,500</w:t>
            </w:r>
          </w:p>
        </w:tc>
        <w:tc>
          <w:tcPr/>
          <w:p>
            <w:pPr>
              <w:pStyle w:val="Compact"/>
              <w:jc w:val="left"/>
            </w:pPr>
            <w:r>
              <w:t xml:space="preserve">1,500</w:t>
            </w:r>
          </w:p>
        </w:tc>
      </w:tr>
      <w:tr>
        <w:tc>
          <w:tcPr/>
          <w:p>
            <w:pPr>
              <w:pStyle w:val="Compact"/>
              <w:jc w:val="left"/>
            </w:pPr>
            <w:r>
              <w:t xml:space="preserve">Administrative &amp; Coordination Fee</w:t>
            </w:r>
          </w:p>
        </w:tc>
        <w:tc>
          <w:tcPr/>
          <w:p>
            <w:pPr>
              <w:pStyle w:val="Compact"/>
              <w:jc w:val="left"/>
            </w:pPr>
            <w:r>
              <w:t xml:space="preserve">Monthly</w:t>
            </w:r>
          </w:p>
        </w:tc>
        <w:tc>
          <w:tcPr/>
          <w:p>
            <w:pPr>
              <w:pStyle w:val="Compact"/>
              <w:jc w:val="left"/>
            </w:pPr>
            <w:r>
              <w:t xml:space="preserve">600</w:t>
            </w:r>
          </w:p>
        </w:tc>
        <w:tc>
          <w:tcPr/>
          <w:p>
            <w:pPr>
              <w:pStyle w:val="Compact"/>
              <w:jc w:val="left"/>
            </w:pPr>
            <w:r>
              <w:t xml:space="preserve">600</w:t>
            </w:r>
          </w:p>
        </w:tc>
      </w:tr>
      <w:tr>
        <w:tc>
          <w:tcPr>
            <w:gridSpan w:val="3"/>
          </w:tcPr>
          <w:p>
            <w:pPr>
              <w:pStyle w:val="Compact"/>
              <w:jc w:val="left"/>
            </w:pPr>
            <w:r>
              <w:t xml:space="preserve">Estimated Monthly Total (before VAT)</w:t>
            </w:r>
          </w:p>
        </w:tc>
        <w:tc>
          <w:tcPr/>
          <w:p>
            <w:pPr>
              <w:pStyle w:val="Compact"/>
              <w:jc w:val="left"/>
            </w:pPr>
            <w:r>
              <w:t xml:space="preserve">39,140</w:t>
            </w:r>
          </w:p>
        </w:tc>
      </w:tr>
      <w:tr>
        <w:tc>
          <w:tcPr>
            <w:gridSpan w:val="3"/>
          </w:tcPr>
          <w:p>
            <w:pPr>
              <w:pStyle w:val="Compact"/>
              <w:jc w:val="left"/>
            </w:pPr>
            <w:r>
              <w:t xml:space="preserve">VAT (18%)</w:t>
            </w:r>
          </w:p>
        </w:tc>
        <w:tc>
          <w:tcPr/>
          <w:p>
            <w:pPr>
              <w:pStyle w:val="Compact"/>
              <w:jc w:val="left"/>
            </w:pPr>
            <w:r>
              <w:t xml:space="preserve">7,045</w:t>
            </w:r>
          </w:p>
        </w:tc>
      </w:tr>
      <w:tr>
        <w:tc>
          <w:tcPr>
            <w:gridSpan w:val="3"/>
          </w:tcPr>
          <w:p>
            <w:pPr>
              <w:pStyle w:val="Compact"/>
              <w:jc w:val="left"/>
            </w:pPr>
            <w:r>
              <w:t xml:space="preserve">Grand Total Monthly Estimate (incl. VAT)</w:t>
            </w:r>
          </w:p>
        </w:tc>
        <w:tc>
          <w:tcPr/>
          <w:p>
            <w:pPr>
              <w:pStyle w:val="Compact"/>
              <w:jc w:val="left"/>
            </w:pPr>
            <w:r>
              <w:t xml:space="preserve">46,185</w:t>
            </w:r>
          </w:p>
        </w:tc>
      </w:tr>
    </w:tbl>
    <w:bookmarkEnd w:id="25"/>
    <w:bookmarkStart w:id="26" w:name="X985eb999f0cfcda5f1af1a675bf0b7c2e0a6c64"/>
    <w:p>
      <w:pPr>
        <w:pStyle w:val="Heading2"/>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the expiration date, all rates and availability of the</w:t>
      </w:r>
      <w:r>
        <w:t xml:space="preserve"> </w:t>
      </w:r>
      <w:r>
        <w:t xml:space="preserve">Nurse</w:t>
      </w:r>
      <w:r>
        <w:t xml:space="preserve"> </w:t>
      </w:r>
      <w:r>
        <w:t xml:space="preserve">personnel must be reconfirmed in writing.</w:t>
      </w:r>
    </w:p>
    <w:p>
      <w:pPr>
        <w:numPr>
          <w:ilvl w:val="0"/>
          <w:numId w:val="1001"/>
        </w:numPr>
        <w:pStyle w:val="Compact"/>
      </w:pPr>
      <w:r>
        <w:t xml:space="preserve">All services described herein are to be performed within the municipal boundaries of</w:t>
      </w:r>
      <w:r>
        <w:t xml:space="preserve"> </w:t>
      </w:r>
      <w:r>
        <w:t xml:space="preserve">Israel Jerusalem</w:t>
      </w:r>
      <w:r>
        <w:t xml:space="preserve">, including the Old City, the German Colony, the French Hill, the Talpiot neighborhood, and the surrounding West Jerusalem and East Jerusalem districts. Travel to locations outside this radius will be subject to an additional per-kilometer surcharge of ILS 8.50.</w:t>
      </w:r>
    </w:p>
    <w:p>
      <w:pPr>
        <w:numPr>
          <w:ilvl w:val="0"/>
          <w:numId w:val="1001"/>
        </w:numPr>
        <w:pStyle w:val="Compact"/>
      </w:pPr>
      <w:r>
        <w:t xml:space="preserve">The</w:t>
      </w:r>
      <w:r>
        <w:t xml:space="preserve"> </w:t>
      </w:r>
      <w:r>
        <w:t xml:space="preserve">Nurse</w:t>
      </w:r>
      <w:r>
        <w:t xml:space="preserve"> </w:t>
      </w:r>
      <w:r>
        <w:t xml:space="preserve">assigned to this engagement will be a licensed professional registered with the Israel Nurses Association. In the event of illness, leave, or reassignment, a substitute</w:t>
      </w:r>
      <w:r>
        <w:t xml:space="preserve"> </w:t>
      </w:r>
      <w:r>
        <w:t xml:space="preserve">Nurse</w:t>
      </w:r>
      <w:r>
        <w:t xml:space="preserve"> </w:t>
      </w:r>
      <w:r>
        <w:t xml:space="preserve">of equivalent or higher qualification will be provided at no additional cost to the client.</w:t>
      </w:r>
    </w:p>
    <w:p>
      <w:pPr>
        <w:numPr>
          <w:ilvl w:val="0"/>
          <w:numId w:val="1001"/>
        </w:numPr>
        <w:pStyle w:val="Compact"/>
      </w:pPr>
      <w:r>
        <w:t xml:space="preserve">Payment is due within fourteen (14) days of the monthly invoice. Late payments will incur a penalty of 1.5% per month as stipulated under Israeli commercial law. Accepted payment methods include bank transfer (IBAN), credit card, and certified check.</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A formal service agreement must be executed by both parties before any</w:t>
      </w:r>
      <w:r>
        <w:t xml:space="preserve"> </w:t>
      </w:r>
      <w:r>
        <w:t xml:space="preserve">Nurse</w:t>
      </w:r>
      <w:r>
        <w:t xml:space="preserve"> </w:t>
      </w:r>
      <w:r>
        <w:t xml:space="preserve">services commence. The final contract will incorporate all terms outlined in this estimate.</w:t>
      </w:r>
    </w:p>
    <w:p>
      <w:pPr>
        <w:numPr>
          <w:ilvl w:val="0"/>
          <w:numId w:val="1001"/>
        </w:numPr>
        <w:pStyle w:val="Compact"/>
      </w:pPr>
      <w:r>
        <w:t xml:space="preserve">Insurance coverage: The client is advised to verify with their health fund (Maccabi, Clalit, Meuhedet, or Assikhat HaLeumit) or private insurance provider the extent of reimbursement applicable to home</w:t>
      </w:r>
      <w:r>
        <w:t xml:space="preserve"> </w:t>
      </w:r>
      <w:r>
        <w:t xml:space="preserve">Nurse</w:t>
      </w:r>
      <w:r>
        <w:t xml:space="preserve"> </w:t>
      </w:r>
      <w:r>
        <w:t xml:space="preserve">services in</w:t>
      </w:r>
      <w:r>
        <w:t xml:space="preserve"> </w:t>
      </w:r>
      <w:r>
        <w:t xml:space="preserve">Israel Jerusalem</w:t>
      </w:r>
      <w:r>
        <w:t xml:space="preserve">. Our office will provide any documentation required for insurance claims.</w:t>
      </w:r>
    </w:p>
    <w:p>
      <w:pPr>
        <w:numPr>
          <w:ilvl w:val="0"/>
          <w:numId w:val="1001"/>
        </w:numPr>
        <w:pStyle w:val="Compact"/>
      </w:pPr>
      <w:r>
        <w:t xml:space="preserve">All personal health data collected during the provision of</w:t>
      </w:r>
      <w:r>
        <w:t xml:space="preserve"> </w:t>
      </w:r>
      <w:r>
        <w:t xml:space="preserve">Nurse</w:t>
      </w:r>
      <w:r>
        <w:t xml:space="preserve"> </w:t>
      </w:r>
      <w:r>
        <w:t xml:space="preserve">services will be handled in strict accordance with the Israeli Privacy Protection Law, 5741-1981, and the regulations of the Israeli Data Protection Authority.</w:t>
      </w:r>
    </w:p>
    <w:p>
      <w:pPr>
        <w:numPr>
          <w:ilvl w:val="0"/>
          <w:numId w:val="1001"/>
        </w:numPr>
        <w:pStyle w:val="Compact"/>
      </w:pPr>
      <w:r>
        <w:t xml:space="preserve">Cancellation policy: The client may terminate the service agreement with a written notice of fourteen (14) days. Cancellation within the first thirty days of service will be subject to a 10% administrative fee on the remaining contracted period.</w:t>
      </w:r>
    </w:p>
    <w:p>
      <w:pPr>
        <w:numPr>
          <w:ilvl w:val="0"/>
          <w:numId w:val="1001"/>
        </w:numPr>
        <w:pStyle w:val="Compact"/>
      </w:pPr>
      <w:r>
        <w:t xml:space="preserve">This</w:t>
      </w:r>
      <w:r>
        <w:t xml:space="preserve"> </w:t>
      </w:r>
      <w:r>
        <w:t xml:space="preserve">Quotation Estimate</w:t>
      </w:r>
      <w:r>
        <w:t xml:space="preserve"> </w:t>
      </w:r>
      <w:r>
        <w:t xml:space="preserve">is subject to revision in the event of changes in the Israeli minimum wage, healthcare regulatory requirements, or significant fluctuations in the cost of medical supplies.</w:t>
      </w:r>
    </w:p>
    <w:bookmarkEnd w:id="26"/>
    <w:bookmarkStart w:id="27"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confirms that the estimated costs for</w:t>
      </w:r>
      <w:r>
        <w:t xml:space="preserve"> </w:t>
      </w:r>
      <w:r>
        <w:t xml:space="preserve">Nurse</w:t>
      </w:r>
      <w:r>
        <w:t xml:space="preserve"> </w:t>
      </w:r>
      <w:r>
        <w:t xml:space="preserve">services in</w:t>
      </w:r>
      <w:r>
        <w:t xml:space="preserve"> </w:t>
      </w:r>
      <w:r>
        <w:t xml:space="preserve">Israel Jerusalem</w:t>
      </w:r>
      <w:r>
        <w:t xml:space="preserve"> </w:t>
      </w:r>
      <w:r>
        <w:t xml:space="preserve">have been reviewed and understood. This signature does not obligate the client to proceed with the engagement but serves as a record of the estimate provided.</w:t>
      </w:r>
    </w:p>
    <w:p>
      <w:pPr>
        <w:pStyle w:val="BodyText"/>
      </w:pPr>
      <w:r>
        <w:rPr>
          <w:bCs/>
          <w:b/>
        </w:rPr>
        <w:t xml:space="preserve">For Jerusalem Care Nursing Services Ltd.:</w:t>
      </w:r>
    </w:p>
    <w:p>
      <w:pPr>
        <w:pStyle w:val="BodyText"/>
      </w:pPr>
      <w:r>
        <w:t xml:space="preserve">Name: Dr. Miriam Levi, RN, BSN</w:t>
      </w:r>
      <w:r>
        <w:br/>
      </w:r>
      <w:r>
        <w:t xml:space="preserve">Title: Director of Clinical Operations</w:t>
      </w:r>
      <w:r>
        <w:br/>
      </w:r>
      <w:r>
        <w:t xml:space="preserve">Date: _______________</w:t>
      </w:r>
    </w:p>
    <w:p>
      <w:pPr>
        <w:pStyle w:val="BodyText"/>
      </w:pPr>
      <w:r>
        <w:rPr>
          <w:bCs/>
          <w:b/>
        </w:rPr>
        <w:t xml:space="preserve">Client / Authorized Representative:</w:t>
      </w:r>
    </w:p>
    <w:p>
      <w:pPr>
        <w:pStyle w:val="BodyText"/>
      </w:pPr>
      <w:r>
        <w:t xml:space="preserve">Name: ___________________________</w:t>
      </w:r>
      <w:r>
        <w:br/>
      </w:r>
      <w:r>
        <w:t xml:space="preserve">Title / Relationship: _______________</w:t>
      </w:r>
      <w:r>
        <w:br/>
      </w:r>
      <w:r>
        <w:t xml:space="preserve">Date: _______________</w:t>
      </w:r>
    </w:p>
    <w:p>
      <w:pPr>
        <w:pStyle w:val="BodyText"/>
      </w:pPr>
      <w:r>
        <w:t xml:space="preserve">Jerusalem Care Nursing Services Ltd. — 42 King George Street, Jerusalem 97100, Israel</w:t>
      </w:r>
      <w:r>
        <w:br/>
      </w:r>
      <w:r>
        <w:t xml:space="preserve">This Quotation Estimate document is generated electronically and is valid without a physical stamp.</w:t>
      </w:r>
      <w:r>
        <w:br/>
      </w:r>
      <w:r>
        <w:t xml:space="preserve">Document Reference: JCN-2025-0417 |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Nurse Services - Israel Jerusalem</dc:title>
  <dc:creator/>
  <dc:language>en</dc:language>
  <cp:keywords/>
  <dcterms:created xsi:type="dcterms:W3CDTF">2026-10-10T03:20:43Z</dcterms:created>
  <dcterms:modified xsi:type="dcterms:W3CDTF">2026-10-10T03:20:43Z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