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dicare-professional-services-sdn.-bhd."/>
    <w:p>
      <w:pPr>
        <w:pStyle w:val="Heading1"/>
      </w:pPr>
      <w:r>
        <w:t xml:space="preserve">MediCare Professional Services Sdn. Bhd.</w:t>
      </w:r>
    </w:p>
    <w:p>
      <w:pPr>
        <w:pStyle w:val="FirstParagraph"/>
      </w:pPr>
      <w:r>
        <w:t xml:space="preserve">Level 12, Menara Maxis, Jalan Tun Razak, 50400 Kuala Lumpur, Malaysia</w:t>
      </w:r>
    </w:p>
    <w:p>
      <w:pPr>
        <w:pStyle w:val="BodyText"/>
      </w:pPr>
      <w:r>
        <w:t xml:space="preserve">Tel: +603-2181 8888 | Email: quotations@medicarepro.my</w:t>
      </w:r>
    </w:p>
    <w:p>
      <w:pPr>
        <w:pStyle w:val="BodyText"/>
      </w:pPr>
      <w:r>
        <w:t xml:space="preserve">Registration No: 201901045678 (K) | SSM: 1234567-A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QTE-2025-KL-0847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Malaysia Kuala Lumpur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Kuala Lumpur, Malaysia</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your interest in our professional healthcare staffing solutions. This</w:t>
      </w:r>
      <w:r>
        <w:t xml:space="preserve"> </w:t>
      </w:r>
      <w:r>
        <w:t xml:space="preserve">Quotation Estimate</w:t>
      </w:r>
      <w:r>
        <w:t xml:space="preserve"> </w:t>
      </w:r>
      <w:r>
        <w:t xml:space="preserve">has been prepared specifically for the engagement of a qualified</w:t>
      </w:r>
      <w:r>
        <w:t xml:space="preserve"> </w:t>
      </w:r>
      <w:r>
        <w:t xml:space="preserve">Nurse</w:t>
      </w:r>
      <w:r>
        <w:t xml:space="preserve"> </w:t>
      </w:r>
      <w:r>
        <w:t xml:space="preserve">to provide dedicated in-home and community-based healthcare services within the</w:t>
      </w:r>
      <w:r>
        <w:t xml:space="preserve"> </w:t>
      </w:r>
      <w:r>
        <w:t xml:space="preserve">Malaysia Kuala Lumpur</w:t>
      </w:r>
      <w:r>
        <w:t xml:space="preserve"> </w:t>
      </w:r>
      <w:r>
        <w:t xml:space="preserve">metropolitan area. We are committed to delivering the highest standard of nursing care that meets the regulatory requirements set forth by the Malaysian Nursing Board (MNB) and the Ministry of Health Malaysia (MOH).</w:t>
      </w:r>
    </w:p>
    <w:bookmarkStart w:id="23" w:name="Xbf48d9b7a4b3507488d4b9be2556e1efe70a705"/>
    <w:p>
      <w:pPr>
        <w:pStyle w:val="Heading2"/>
      </w:pPr>
      <w:r>
        <w:t xml:space="preserve">Scope of Services – Nurse Engagement in Malaysia Kuala Lumpur</w:t>
      </w:r>
    </w:p>
    <w:p>
      <w:pPr>
        <w:pStyle w:val="FirstParagraph"/>
      </w:pPr>
      <w:r>
        <w:t xml:space="preserve">The following</w:t>
      </w:r>
      <w:r>
        <w:t xml:space="preserve"> </w:t>
      </w:r>
      <w:r>
        <w:t xml:space="preserve">Quotation Estimate</w:t>
      </w:r>
      <w:r>
        <w:t xml:space="preserve"> </w:t>
      </w:r>
      <w:r>
        <w:t xml:space="preserve">outlines the comprehensive nursing services that will be provided by a registered</w:t>
      </w:r>
      <w:r>
        <w:t xml:space="preserve"> </w:t>
      </w:r>
      <w:r>
        <w:t xml:space="preserve">Nurse</w:t>
      </w:r>
      <w:r>
        <w:t xml:space="preserve"> </w:t>
      </w:r>
      <w:r>
        <w:t xml:space="preserve">operating within the</w:t>
      </w:r>
      <w:r>
        <w:t xml:space="preserve"> </w:t>
      </w:r>
      <w:r>
        <w:t xml:space="preserve">Malaysia Kuala Lumpur</w:t>
      </w:r>
      <w:r>
        <w:t xml:space="preserve"> </w:t>
      </w:r>
      <w:r>
        <w:t xml:space="preserve">jurisdiction. All nursing personnel assigned under this arrangement hold valid Malaysian Nursing Board (MNB) registration and possess a minimum of five (5) years of clinical experience in acute, chronic, and palliative care settings.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(MYR)</w:t>
            </w:r>
          </w:p>
        </w:tc>
        <w:tc>
          <w:tcPr/>
          <w:p>
            <w:pPr>
              <w:pStyle w:val="Compact"/>
              <w:jc w:val="left"/>
            </w:pPr>
            <w:r>
              <w:t xml:space="preserve">Estimated Total (MYR)</w:t>
            </w:r>
          </w:p>
        </w:tc>
      </w:tr>
      <w:tr>
        <w:tc>
          <w:tcPr/>
          <w:p>
            <w:pPr>
              <w:pStyle w:val="Compact"/>
              <w:jc w:val="left"/>
            </w:pPr>
            <w:r>
              <w:t xml:space="preserve">1</w:t>
            </w:r>
          </w:p>
        </w:tc>
        <w:tc>
          <w:tcPr/>
          <w:p>
            <w:pPr>
              <w:pStyle w:val="Compact"/>
              <w:jc w:val="left"/>
            </w:pPr>
            <w:r>
              <w:t xml:space="preserve">Registered Nurse (RN) – In-Home Patient Care (vital signs monitoring, wound dressing, medication administration, IV therapy)</w:t>
            </w:r>
          </w:p>
        </w:tc>
        <w:tc>
          <w:tcPr/>
          <w:p>
            <w:pPr>
              <w:pStyle w:val="Compact"/>
              <w:jc w:val="left"/>
            </w:pPr>
            <w:r>
              <w:t xml:space="preserve">8 hours/day, 5 days/week, 3 months</w:t>
            </w:r>
          </w:p>
        </w:tc>
        <w:tc>
          <w:tcPr/>
          <w:p>
            <w:pPr>
              <w:pStyle w:val="Compact"/>
              <w:jc w:val="left"/>
            </w:pPr>
            <w:r>
              <w:t xml:space="preserve">RM 180.00 / hour</w:t>
            </w:r>
          </w:p>
        </w:tc>
        <w:tc>
          <w:tcPr/>
          <w:p>
            <w:pPr>
              <w:pStyle w:val="Compact"/>
              <w:jc w:val="left"/>
            </w:pPr>
            <w:r>
              <w:t xml:space="preserve">RM 21,600.00</w:t>
            </w:r>
          </w:p>
        </w:tc>
      </w:tr>
      <w:tr>
        <w:tc>
          <w:tcPr/>
          <w:p>
            <w:pPr>
              <w:pStyle w:val="Compact"/>
              <w:jc w:val="left"/>
            </w:pPr>
            <w:r>
              <w:t xml:space="preserve">2</w:t>
            </w:r>
          </w:p>
        </w:tc>
        <w:tc>
          <w:tcPr/>
          <w:p>
            <w:pPr>
              <w:pStyle w:val="Compact"/>
              <w:jc w:val="left"/>
            </w:pPr>
            <w:r>
              <w:t xml:space="preserve">Enrolled Nurse (EN) – Companion &amp; Daily Living Assistance (mobility support, hygiene, nutrition monitoring)</w:t>
            </w:r>
          </w:p>
        </w:tc>
        <w:tc>
          <w:tcPr/>
          <w:p>
            <w:pPr>
              <w:pStyle w:val="Compact"/>
              <w:jc w:val="left"/>
            </w:pPr>
            <w:r>
              <w:t xml:space="preserve">12 hours/day, 7 days/week, 3 months</w:t>
            </w:r>
          </w:p>
        </w:tc>
        <w:tc>
          <w:tcPr/>
          <w:p>
            <w:pPr>
              <w:pStyle w:val="Compact"/>
              <w:jc w:val="left"/>
            </w:pPr>
            <w:r>
              <w:t xml:space="preserve">RM 95.00 / hour</w:t>
            </w:r>
          </w:p>
        </w:tc>
        <w:tc>
          <w:tcPr/>
          <w:p>
            <w:pPr>
              <w:pStyle w:val="Compact"/>
              <w:jc w:val="left"/>
            </w:pPr>
            <w:r>
              <w:t xml:space="preserve">RM 39,900.00</w:t>
            </w:r>
          </w:p>
        </w:tc>
      </w:tr>
      <w:tr>
        <w:tc>
          <w:tcPr/>
          <w:p>
            <w:pPr>
              <w:pStyle w:val="Compact"/>
              <w:jc w:val="left"/>
            </w:pPr>
            <w:r>
              <w:t xml:space="preserve">3</w:t>
            </w:r>
          </w:p>
        </w:tc>
        <w:tc>
          <w:tcPr/>
          <w:p>
            <w:pPr>
              <w:pStyle w:val="Compact"/>
              <w:jc w:val="left"/>
            </w:pPr>
            <w:r>
              <w:t xml:space="preserve">Nurse Supervisor – Weekly Clinical Assessment &amp; Care Plan Review</w:t>
            </w:r>
          </w:p>
        </w:tc>
        <w:tc>
          <w:tcPr/>
          <w:p>
            <w:pPr>
              <w:pStyle w:val="Compact"/>
              <w:jc w:val="left"/>
            </w:pPr>
            <w:r>
              <w:t xml:space="preserve">2 hours/week, 12 weeks</w:t>
            </w:r>
          </w:p>
        </w:tc>
        <w:tc>
          <w:tcPr/>
          <w:p>
            <w:pPr>
              <w:pStyle w:val="Compact"/>
              <w:jc w:val="left"/>
            </w:pPr>
            <w:r>
              <w:t xml:space="preserve">RM 350.00 / session</w:t>
            </w:r>
          </w:p>
        </w:tc>
        <w:tc>
          <w:tcPr/>
          <w:p>
            <w:pPr>
              <w:pStyle w:val="Compact"/>
              <w:jc w:val="left"/>
            </w:pPr>
            <w:r>
              <w:t xml:space="preserve">RM 8,400.00</w:t>
            </w:r>
          </w:p>
        </w:tc>
      </w:tr>
      <w:tr>
        <w:tc>
          <w:tcPr/>
          <w:p>
            <w:pPr>
              <w:pStyle w:val="Compact"/>
              <w:jc w:val="left"/>
            </w:pPr>
            <w:r>
              <w:t xml:space="preserve">4</w:t>
            </w:r>
          </w:p>
        </w:tc>
        <w:tc>
          <w:tcPr/>
          <w:p>
            <w:pPr>
              <w:pStyle w:val="Compact"/>
              <w:jc w:val="left"/>
            </w:pPr>
            <w:r>
              <w:t xml:space="preserve">Emergency Nurse Call-Out (after-hours, weekends, public holidays within Malaysia Kuala Lumpur)</w:t>
            </w:r>
          </w:p>
        </w:tc>
        <w:tc>
          <w:tcPr/>
          <w:p>
            <w:pPr>
              <w:pStyle w:val="Compact"/>
              <w:jc w:val="left"/>
            </w:pPr>
            <w:r>
              <w:t xml:space="preserve">As required (estimated 4 calls)</w:t>
            </w:r>
          </w:p>
        </w:tc>
        <w:tc>
          <w:tcPr/>
          <w:p>
            <w:pPr>
              <w:pStyle w:val="Compact"/>
              <w:jc w:val="left"/>
            </w:pPr>
            <w:r>
              <w:t xml:space="preserve">RM 500.00 / call</w:t>
            </w:r>
          </w:p>
        </w:tc>
        <w:tc>
          <w:tcPr/>
          <w:p>
            <w:pPr>
              <w:pStyle w:val="Compact"/>
              <w:jc w:val="left"/>
            </w:pPr>
            <w:r>
              <w:t xml:space="preserve">RM 2,000.00</w:t>
            </w:r>
          </w:p>
        </w:tc>
      </w:tr>
      <w:tr>
        <w:tc>
          <w:tcPr/>
          <w:p>
            <w:pPr>
              <w:pStyle w:val="Compact"/>
              <w:jc w:val="left"/>
            </w:pPr>
            <w:r>
              <w:t xml:space="preserve">5</w:t>
            </w:r>
          </w:p>
        </w:tc>
        <w:tc>
          <w:tcPr/>
          <w:p>
            <w:pPr>
              <w:pStyle w:val="Compact"/>
              <w:jc w:val="left"/>
            </w:pPr>
            <w:r>
              <w:t xml:space="preserve">Medical Equipment &amp; Consumables (oxygen concentrator rental, wound care supplies, IV kits, PPE)</w:t>
            </w:r>
          </w:p>
        </w:tc>
        <w:tc>
          <w:tcPr/>
          <w:p>
            <w:pPr>
              <w:pStyle w:val="Compact"/>
              <w:jc w:val="left"/>
            </w:pPr>
            <w:r>
              <w:t xml:space="preserve">3 months supply</w:t>
            </w:r>
          </w:p>
        </w:tc>
        <w:tc>
          <w:tcPr/>
          <w:p>
            <w:pPr>
              <w:pStyle w:val="Compact"/>
              <w:jc w:val="left"/>
            </w:pPr>
            <w:r>
              <w:t xml:space="preserve">RM 1,200.00 / month</w:t>
            </w:r>
          </w:p>
        </w:tc>
        <w:tc>
          <w:tcPr/>
          <w:p>
            <w:pPr>
              <w:pStyle w:val="Compact"/>
              <w:jc w:val="left"/>
            </w:pPr>
            <w:r>
              <w:t xml:space="preserve">RM 3,600.00</w:t>
            </w:r>
          </w:p>
        </w:tc>
      </w:tr>
      <w:tr>
        <w:tc>
          <w:tcPr/>
          <w:p>
            <w:pPr>
              <w:pStyle w:val="Compact"/>
              <w:jc w:val="left"/>
            </w:pPr>
            <w:r>
              <w:t xml:space="preserve">6</w:t>
            </w:r>
          </w:p>
        </w:tc>
        <w:tc>
          <w:tcPr/>
          <w:p>
            <w:pPr>
              <w:pStyle w:val="Compact"/>
              <w:jc w:val="left"/>
            </w:pPr>
            <w:r>
              <w:t xml:space="preserve">Administrative &amp; Compliance Fees (MNB registration verification, work permit processing for foreign Nurse, insurance coverage)</w:t>
            </w:r>
          </w:p>
        </w:tc>
        <w:tc>
          <w:tcPr/>
          <w:p>
            <w:pPr>
              <w:pStyle w:val="Compact"/>
              <w:jc w:val="left"/>
            </w:pPr>
            <w:r>
              <w:t xml:space="preserve">One-time</w:t>
            </w:r>
          </w:p>
        </w:tc>
        <w:tc>
          <w:tcPr/>
          <w:p>
            <w:pPr>
              <w:pStyle w:val="Compact"/>
              <w:jc w:val="left"/>
            </w:pPr>
            <w:r>
              <w:t xml:space="preserve">RM 1,500.00</w:t>
            </w:r>
          </w:p>
        </w:tc>
        <w:tc>
          <w:tcPr/>
          <w:p>
            <w:pPr>
              <w:pStyle w:val="Compact"/>
              <w:jc w:val="left"/>
            </w:pPr>
            <w:r>
              <w:t xml:space="preserve">RM 1,500.00</w:t>
            </w:r>
          </w:p>
        </w:tc>
      </w:tr>
      <w:tr>
        <w:tc>
          <w:tcPr>
            <w:gridSpan w:val="4"/>
          </w:tcPr>
          <w:p>
            <w:pPr>
              <w:pStyle w:val="Compact"/>
              <w:jc w:val="right"/>
            </w:pPr>
            <w:r>
              <w:t xml:space="preserve">Subtotal:</w:t>
            </w:r>
          </w:p>
        </w:tc>
        <w:tc>
          <w:tcPr/>
          <w:p>
            <w:pPr>
              <w:pStyle w:val="Compact"/>
              <w:jc w:val="left"/>
            </w:pPr>
            <w:r>
              <w:t xml:space="preserve">RM 77,000.00</w:t>
            </w:r>
          </w:p>
        </w:tc>
      </w:tr>
      <w:tr>
        <w:tc>
          <w:tcPr>
            <w:gridSpan w:val="4"/>
          </w:tcPr>
          <w:p>
            <w:pPr>
              <w:pStyle w:val="Compact"/>
              <w:jc w:val="right"/>
            </w:pPr>
            <w:r>
              <w:t xml:space="preserve">Service Tax (6%):</w:t>
            </w:r>
          </w:p>
        </w:tc>
        <w:tc>
          <w:tcPr/>
          <w:p>
            <w:pPr>
              <w:pStyle w:val="Compact"/>
              <w:jc w:val="left"/>
            </w:pPr>
            <w:r>
              <w:t xml:space="preserve">RM 4,620.00</w:t>
            </w:r>
          </w:p>
        </w:tc>
      </w:tr>
      <w:tr>
        <w:tc>
          <w:tcPr>
            <w:gridSpan w:val="4"/>
          </w:tcPr>
          <w:p>
            <w:pPr>
              <w:pStyle w:val="Compact"/>
              <w:jc w:val="right"/>
            </w:pPr>
            <w:r>
              <w:rPr>
                <w:bCs/>
                <w:b/>
              </w:rPr>
              <w:t xml:space="preserve">Grand Total (MYR):</w:t>
            </w:r>
          </w:p>
        </w:tc>
        <w:tc>
          <w:tcPr/>
          <w:p>
            <w:pPr>
              <w:pStyle w:val="Compact"/>
              <w:jc w:val="left"/>
            </w:pPr>
            <w:r>
              <w:rPr>
                <w:bCs/>
                <w:b/>
              </w:rPr>
              <w:t xml:space="preserve">RM 81,620.00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 quotation reflecting current market rates for</w:t>
      </w:r>
      <w:r>
        <w:t xml:space="preserve"> </w:t>
      </w:r>
      <w:r>
        <w:t xml:space="preserve">Nurse</w:t>
      </w:r>
      <w:r>
        <w:t xml:space="preserve"> </w:t>
      </w:r>
      <w:r>
        <w:t xml:space="preserve">services in</w:t>
      </w:r>
      <w:r>
        <w:t xml:space="preserve"> </w:t>
      </w:r>
      <w:r>
        <w:t xml:space="preserve">Malaysia Kuala Lumpur</w:t>
      </w:r>
      <w:r>
        <w:t xml:space="preserve">.</w:t>
      </w:r>
    </w:p>
    <w:p>
      <w:pPr>
        <w:numPr>
          <w:ilvl w:val="0"/>
          <w:numId w:val="1001"/>
        </w:numPr>
        <w:pStyle w:val="Compact"/>
      </w:pPr>
      <w:r>
        <w:t xml:space="preserve">All</w:t>
      </w:r>
      <w:r>
        <w:t xml:space="preserve"> </w:t>
      </w:r>
      <w:r>
        <w:t xml:space="preserve">Nurse</w:t>
      </w:r>
      <w:r>
        <w:t xml:space="preserve"> </w:t>
      </w:r>
      <w:r>
        <w:t xml:space="preserve">personnel assigned under this contract shall be fully registered with the Malaysian Nursing Board (MNB) and shall carry valid professional indemnity insurance with a minimum coverage of RM 1,000,000 per claim.</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payable in two equal monthly instalments. All payments shall be made in Malaysian Ringgit (MYR) via bank transfer to our designated account.</w:t>
      </w:r>
    </w:p>
    <w:p>
      <w:pPr>
        <w:numPr>
          <w:ilvl w:val="0"/>
          <w:numId w:val="1001"/>
        </w:numPr>
        <w:pStyle w:val="Compact"/>
      </w:pPr>
      <w:r>
        <w:t xml:space="preserve">The</w:t>
      </w:r>
      <w:r>
        <w:t xml:space="preserve"> </w:t>
      </w:r>
      <w:r>
        <w:t xml:space="preserve">Nurse</w:t>
      </w:r>
      <w:r>
        <w:t xml:space="preserve"> </w:t>
      </w:r>
      <w:r>
        <w:t xml:space="preserve">engagement is subject to a minimum contract period of three (3) months. Early termination by the client will incur a penalty of 20% of the remaining contract value.</w:t>
      </w:r>
    </w:p>
    <w:p>
      <w:pPr>
        <w:numPr>
          <w:ilvl w:val="0"/>
          <w:numId w:val="1001"/>
        </w:numPr>
        <w:pStyle w:val="Compact"/>
      </w:pPr>
      <w:r>
        <w:t xml:space="preserve">All services shall be delivered in compliance with the Private Healthcare Facilities and Services Act 1998 (Act 586) and all applicable regulations of the Ministry of Health Malaysia.</w:t>
      </w:r>
    </w:p>
    <w:p>
      <w:pPr>
        <w:numPr>
          <w:ilvl w:val="0"/>
          <w:numId w:val="1001"/>
        </w:numPr>
        <w:pStyle w:val="Compact"/>
      </w:pPr>
      <w:r>
        <w:t xml:space="preserve">Our</w:t>
      </w:r>
      <w:r>
        <w:t xml:space="preserve"> </w:t>
      </w:r>
      <w:r>
        <w:t xml:space="preserve">Nurse</w:t>
      </w:r>
      <w:r>
        <w:t xml:space="preserve"> </w:t>
      </w:r>
      <w:r>
        <w:t xml:space="preserve">team operates within the</w:t>
      </w:r>
      <w:r>
        <w:t xml:space="preserve"> </w:t>
      </w:r>
      <w:r>
        <w:t xml:space="preserve">Malaysia Kuala Lumpur</w:t>
      </w:r>
      <w:r>
        <w:t xml:space="preserve"> </w:t>
      </w:r>
      <w:r>
        <w:t xml:space="preserve">metropolitan area, including but not limited to the districts of Petaling Jaya, Subang Jaya, Shah Alam, and Putrajaya. Travel beyond a 30-kilometre radius from the city centre will be billed at RM 2.50 per additional kilometre.</w:t>
      </w:r>
    </w:p>
    <w:p>
      <w:pPr>
        <w:numPr>
          <w:ilvl w:val="0"/>
          <w:numId w:val="1001"/>
        </w:numPr>
        <w:pStyle w:val="Compact"/>
      </w:pPr>
      <w:r>
        <w:t xml:space="preserve">Confidentiality: All patient medical records and personal information handled by our</w:t>
      </w:r>
      <w:r>
        <w:t xml:space="preserve"> </w:t>
      </w:r>
      <w:r>
        <w:t xml:space="preserve">Nurse</w:t>
      </w:r>
      <w:r>
        <w:t xml:space="preserve"> </w:t>
      </w:r>
      <w:r>
        <w:t xml:space="preserve">staff are protected under the Personal Data Protection Act 2010 (PDPA) of Malaysia.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countersigned by both parties. MediCare Professional Services Sdn. Bhd. reserves the right to decline any engagement at its sole discretion.</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service agreement shall be resolved through mediation in</w:t>
      </w:r>
      <w:r>
        <w:t xml:space="preserve"> </w:t>
      </w:r>
      <w:r>
        <w:t xml:space="preserve">Malaysia Kuala Lumpur</w:t>
      </w:r>
      <w:r>
        <w:t xml:space="preserve"> </w:t>
      </w:r>
      <w:r>
        <w:t xml:space="preserve">in accordance with the laws of Malaysia.</w:t>
      </w:r>
    </w:p>
    <w:bookmarkEnd w:id="24"/>
    <w:bookmarkStart w:id="25" w:name="acceptance"/>
    <w:p>
      <w:pPr>
        <w:pStyle w:val="Heading2"/>
      </w:pPr>
      <w:r>
        <w:t xml:space="preserve">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a</w:t>
      </w:r>
      <w:r>
        <w:t xml:space="preserve"> </w:t>
      </w:r>
      <w:r>
        <w:t xml:space="preserve">Nurse</w:t>
      </w:r>
      <w:r>
        <w:t xml:space="preserve"> </w:t>
      </w:r>
      <w:r>
        <w:t xml:space="preserve">to provide healthcare services in</w:t>
      </w:r>
      <w:r>
        <w:t xml:space="preserve"> </w:t>
      </w:r>
      <w:r>
        <w:t xml:space="preserve">Malaysia Kuala Lumpur</w:t>
      </w:r>
      <w:r>
        <w:t xml:space="preserve">.</w:t>
      </w:r>
    </w:p>
    <w:p>
      <w:pPr>
        <w:pStyle w:val="BodyText"/>
      </w:pPr>
      <w:r>
        <w:rPr>
          <w:bCs/>
          <w:b/>
        </w:rPr>
        <w:t xml:space="preserve">For and on behalf of:</w:t>
      </w:r>
      <w:r>
        <w:br/>
      </w:r>
      <w:r>
        <w:t xml:space="preserve">MediCare Professional Services Sdn. Bhd.</w:t>
      </w:r>
      <w:r>
        <w:br/>
      </w:r>
      <w:r>
        <w:t xml:space="preserve">Name: _________________________</w:t>
      </w:r>
      <w:r>
        <w:br/>
      </w:r>
      <w:r>
        <w:t xml:space="preserve">Designation: Director</w:t>
      </w:r>
      <w:r>
        <w:br/>
      </w:r>
      <w:r>
        <w:t xml:space="preserve">Date: _________________________</w:t>
      </w:r>
    </w:p>
    <w:p>
      <w:pPr>
        <w:pStyle w:val="BodyText"/>
      </w:pPr>
      <w:r>
        <w:rPr>
          <w:bCs/>
          <w:b/>
        </w:rPr>
        <w:t xml:space="preserve">Client Acceptance:</w:t>
      </w:r>
      <w:r>
        <w:br/>
      </w:r>
      <w:r>
        <w:t xml:space="preserve">Name: _________________________</w:t>
      </w:r>
      <w:r>
        <w:br/>
      </w:r>
      <w:r>
        <w:t xml:space="preserve">Designation: _________________________</w:t>
      </w:r>
      <w:r>
        <w:br/>
      </w:r>
      <w:r>
        <w:t xml:space="preserve">Date: _________________________</w:t>
      </w:r>
    </w:p>
    <w:p>
      <w:pPr>
        <w:pStyle w:val="BodyText"/>
      </w:pPr>
      <w:r>
        <w:t xml:space="preserve">MediCare Professional Services Sdn. Bhd. | Quotation Estimate QTE-2025-KL-0847 | Page 1 of 1</w:t>
      </w:r>
    </w:p>
    <w:p>
      <w:pPr>
        <w:pStyle w:val="BodyText"/>
      </w:pPr>
      <w:r>
        <w:t xml:space="preserve">This document is generated electronically and is valid without a physical stamp. For queries regarding this Quotation Estimate, please contact our Nurse Placement Division at +603-2181 8888 ext. 204.</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Malaysia Kuala Lumpur</dc:title>
  <dc:creator/>
  <dc:language>en</dc:language>
  <cp:keywords/>
  <dcterms:created xsi:type="dcterms:W3CDTF">2026-10-10T03:44:46Z</dcterms:created>
  <dcterms:modified xsi:type="dcterms:W3CDTF">2026-10-10T03:44:46Z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