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Nurse Care Services</w:t>
      </w:r>
    </w:p>
    <w:p>
      <w:pPr>
        <w:pStyle w:val="BodyText"/>
      </w:pPr>
      <w:r>
        <w:t xml:space="preserve">Amsterdam, Netherlands</w:t>
      </w:r>
    </w:p>
    <w:p>
      <w:pPr>
        <w:pStyle w:val="BodyText"/>
      </w:pPr>
      <w:r>
        <w:t xml:space="preserve">Reference No: QTE-AMS-2025-04871</w:t>
      </w:r>
    </w:p>
    <w:bookmarkEnd w:id="20"/>
    <w:p>
      <w:pPr>
        <w:pStyle w:val="BodyText"/>
      </w:pPr>
      <w:r>
        <w:rPr>
          <w:bCs/>
          <w:b/>
        </w:rPr>
        <w:t xml:space="preserve">Provider:</w:t>
      </w:r>
      <w:r>
        <w:br/>
      </w:r>
      <w:r>
        <w:t xml:space="preserve">Amsterdam Care &amp; Health Services B.V.</w:t>
      </w:r>
      <w:r>
        <w:br/>
      </w:r>
      <w:r>
        <w:t xml:space="preserve">Herengracht 412, 1017 BX Amsterdam</w:t>
      </w:r>
      <w:r>
        <w:br/>
      </w:r>
      <w:r>
        <w:t xml:space="preserve">Netherlands</w:t>
      </w:r>
      <w:r>
        <w:br/>
      </w:r>
      <w:r>
        <w:t xml:space="preserve">KVK: 87654321</w:t>
      </w:r>
      <w:r>
        <w:br/>
      </w:r>
      <w:r>
        <w:t xml:space="preserve">BTW: NL861234567B01</w:t>
      </w:r>
      <w:r>
        <w:br/>
      </w:r>
      <w:r>
        <w:t xml:space="preserve">Tel: +31 20 123 4567</w:t>
      </w:r>
      <w:r>
        <w:br/>
      </w:r>
      <w:r>
        <w:t xml:space="preserve">Email: quotes@amsterdamcare.nl</w:t>
      </w:r>
    </w:p>
    <w:p>
      <w:pPr>
        <w:pStyle w:val="BodyText"/>
      </w:pPr>
      <w:r>
        <w:rPr>
          <w:bCs/>
          <w:b/>
        </w:rPr>
        <w:t xml:space="preserve">Client:</w:t>
      </w:r>
      <w:r>
        <w:br/>
      </w:r>
      <w:r>
        <w:t xml:space="preserve">[Client Name / Organization]</w:t>
      </w:r>
      <w:r>
        <w:br/>
      </w:r>
      <w:r>
        <w:t xml:space="preserve">[Street Address]</w:t>
      </w:r>
      <w:r>
        <w:br/>
      </w:r>
      <w:r>
        <w:t xml:space="preserve">[Postal Code] Amsterdam</w:t>
      </w:r>
      <w:r>
        <w:br/>
      </w:r>
      <w:r>
        <w:t xml:space="preserve">Netherlands</w:t>
      </w:r>
      <w:r>
        <w:br/>
      </w:r>
      <w:r>
        <w:t xml:space="preserve">Contact: [Phone Number]</w:t>
      </w:r>
      <w:r>
        <w:br/>
      </w:r>
      <w:r>
        <w:t xml:space="preserve">Email: [Email Address]</w:t>
      </w:r>
    </w:p>
    <w:p>
      <w:pPr>
        <w:pStyle w:val="BodyText"/>
      </w:pPr>
      <w:r>
        <w:rPr>
          <w:bCs/>
          <w:b/>
        </w:rPr>
        <w:t xml:space="preserve">Quotation Date:</w:t>
      </w:r>
      <w:r>
        <w:br/>
      </w:r>
      <w:r>
        <w:t xml:space="preserve">15 June 2025</w:t>
      </w:r>
      <w:r>
        <w:br/>
      </w:r>
      <w:r>
        <w:br/>
      </w:r>
      <w:r>
        <w:rPr>
          <w:bCs/>
          <w:b/>
        </w:rPr>
        <w:t xml:space="preserve">Valid Until:</w:t>
      </w:r>
      <w:r>
        <w:br/>
      </w:r>
      <w:r>
        <w:t xml:space="preserve">15 July 2025</w:t>
      </w:r>
      <w:r>
        <w:br/>
      </w:r>
      <w:r>
        <w:br/>
      </w:r>
      <w:r>
        <w:rPr>
          <w:bCs/>
          <w:b/>
        </w:rPr>
        <w:t xml:space="preserve">Service Location:</w:t>
      </w:r>
      <w:r>
        <w:br/>
      </w:r>
      <w:r>
        <w:t xml:space="preserve">Netherlands Amsterdam</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Amsterdam Care &amp; Health Services B.V. to provide a comprehensive and transparent overview of the costs associated with professional</w:t>
      </w:r>
      <w:r>
        <w:t xml:space="preserve"> </w:t>
      </w:r>
      <w:r>
        <w:t xml:space="preserve">Nurse</w:t>
      </w:r>
      <w:r>
        <w:t xml:space="preserve"> </w:t>
      </w:r>
      <w:r>
        <w:t xml:space="preserve">care services to be delivered within the</w:t>
      </w:r>
      <w:r>
        <w:t xml:space="preserve"> </w:t>
      </w:r>
      <w:r>
        <w:t xml:space="preserve">Netherlands Amsterdam</w:t>
      </w:r>
      <w:r>
        <w:t xml:space="preserve"> </w:t>
      </w:r>
      <w:r>
        <w:t xml:space="preserve">metropolitan area. This document serves as a formal proposal outlining the scope of nursing services, associated fees, payment terms, and conditions under which our qualified</w:t>
      </w:r>
      <w:r>
        <w:t xml:space="preserve"> </w:t>
      </w:r>
      <w:r>
        <w:t xml:space="preserve">Nurse</w:t>
      </w:r>
      <w:r>
        <w:t xml:space="preserve"> </w:t>
      </w:r>
      <w:r>
        <w:t xml:space="preserve">professionals will be made available to the client. All pricing in this</w:t>
      </w:r>
      <w:r>
        <w:t xml:space="preserve"> </w:t>
      </w:r>
      <w:r>
        <w:t xml:space="preserve">Quotation Estimate</w:t>
      </w:r>
      <w:r>
        <w:t xml:space="preserve"> </w:t>
      </w:r>
      <w:r>
        <w:t xml:space="preserve">is based on current market rates for registered nursing services in the</w:t>
      </w:r>
      <w:r>
        <w:t xml:space="preserve"> </w:t>
      </w:r>
      <w:r>
        <w:t xml:space="preserve">Netherlands Amsterdam</w:t>
      </w:r>
      <w:r>
        <w:t xml:space="preserve"> </w:t>
      </w:r>
      <w:r>
        <w:t xml:space="preserve">region and complies with the Dutch Healthcare Act (Wet op de geneeskundige behandelovereenkomsten, Wgbo) and applicable municipal regulations.</w:t>
      </w:r>
    </w:p>
    <w:bookmarkEnd w:id="21"/>
    <w:bookmarkStart w:id="22" w:name="scope-of-nurse-services"/>
    <w:p>
      <w:pPr>
        <w:pStyle w:val="Heading2"/>
      </w:pPr>
      <w:r>
        <w:t xml:space="preserve">2. Scope of Nurse Services</w:t>
      </w:r>
    </w:p>
    <w:p>
      <w:pPr>
        <w:pStyle w:val="FirstParagraph"/>
      </w:pPr>
      <w:r>
        <w:t xml:space="preserve">The</w:t>
      </w:r>
      <w:r>
        <w:t xml:space="preserve"> </w:t>
      </w:r>
      <w:r>
        <w:t xml:space="preserve">Nurse</w:t>
      </w:r>
      <w:r>
        <w:t xml:space="preserve"> </w:t>
      </w:r>
      <w:r>
        <w:t xml:space="preserve">services covered under this</w:t>
      </w:r>
      <w:r>
        <w:t xml:space="preserve"> </w:t>
      </w:r>
      <w:r>
        <w:t xml:space="preserve">Quotation Estimate</w:t>
      </w:r>
      <w:r>
        <w:t xml:space="preserve"> </w:t>
      </w:r>
      <w:r>
        <w:t xml:space="preserve">include the following professional care activities to be performed in the</w:t>
      </w:r>
      <w:r>
        <w:t xml:space="preserve"> </w:t>
      </w:r>
      <w:r>
        <w:t xml:space="preserve">Netherlands Amsterdam</w:t>
      </w:r>
      <w:r>
        <w:t xml:space="preserve"> </w:t>
      </w:r>
      <w:r>
        <w:t xml:space="preserve">area:</w:t>
      </w:r>
    </w:p>
    <w:p>
      <w:pPr>
        <w:numPr>
          <w:ilvl w:val="0"/>
          <w:numId w:val="1001"/>
        </w:numPr>
        <w:pStyle w:val="Compact"/>
      </w:pPr>
      <w:r>
        <w:t xml:space="preserve">General patient assessment, monitoring, and vital signs documentation</w:t>
      </w:r>
    </w:p>
    <w:p>
      <w:pPr>
        <w:numPr>
          <w:ilvl w:val="0"/>
          <w:numId w:val="1001"/>
        </w:numPr>
        <w:pStyle w:val="Compact"/>
      </w:pPr>
      <w:r>
        <w:t xml:space="preserve">Medication administration and management (oral, subcutaneous, intramuscular, and intravenous)</w:t>
      </w:r>
    </w:p>
    <w:p>
      <w:pPr>
        <w:numPr>
          <w:ilvl w:val="0"/>
          <w:numId w:val="1001"/>
        </w:numPr>
        <w:pStyle w:val="Compact"/>
      </w:pPr>
      <w:r>
        <w:t xml:space="preserve">Wound care, dressing changes, and post-surgical monitoring</w:t>
      </w:r>
    </w:p>
    <w:p>
      <w:pPr>
        <w:numPr>
          <w:ilvl w:val="0"/>
          <w:numId w:val="1001"/>
        </w:numPr>
        <w:pStyle w:val="Compact"/>
      </w:pPr>
      <w:r>
        <w:t xml:space="preserve">Injection services including vaccinations and therapeutic infusions</w:t>
      </w:r>
    </w:p>
    <w:p>
      <w:pPr>
        <w:numPr>
          <w:ilvl w:val="0"/>
          <w:numId w:val="1001"/>
        </w:numPr>
        <w:pStyle w:val="Compact"/>
      </w:pPr>
      <w:r>
        <w:t xml:space="preserve">Patient education and health promotion counselling</w:t>
      </w:r>
    </w:p>
    <w:p>
      <w:pPr>
        <w:numPr>
          <w:ilvl w:val="0"/>
          <w:numId w:val="1001"/>
        </w:numPr>
        <w:pStyle w:val="Compact"/>
      </w:pPr>
      <w:r>
        <w:t xml:space="preserve">Home nursing visits for elderly or post-operative patients in the</w:t>
      </w:r>
      <w:r>
        <w:t xml:space="preserve"> </w:t>
      </w:r>
      <w:r>
        <w:t xml:space="preserve">Netherlands Amsterdam</w:t>
      </w:r>
      <w:r>
        <w:t xml:space="preserve"> </w:t>
      </w:r>
      <w:r>
        <w:t xml:space="preserve">residential zones</w:t>
      </w:r>
    </w:p>
    <w:p>
      <w:pPr>
        <w:numPr>
          <w:ilvl w:val="0"/>
          <w:numId w:val="1001"/>
        </w:numPr>
        <w:pStyle w:val="Compact"/>
      </w:pPr>
      <w:r>
        <w:t xml:space="preserve">24/7 on-call</w:t>
      </w:r>
      <w:r>
        <w:t xml:space="preserve"> </w:t>
      </w:r>
      <w:r>
        <w:t xml:space="preserve">Nurse</w:t>
      </w:r>
      <w:r>
        <w:t xml:space="preserve"> </w:t>
      </w:r>
      <w:r>
        <w:t xml:space="preserve">availability for emergency home care interventions</w:t>
      </w:r>
    </w:p>
    <w:p>
      <w:pPr>
        <w:numPr>
          <w:ilvl w:val="0"/>
          <w:numId w:val="1001"/>
        </w:numPr>
        <w:pStyle w:val="Compact"/>
      </w:pPr>
      <w:r>
        <w:t xml:space="preserve">Coordination with general practitioners (huisartsen) and hospital discharge teams in Amsterdam</w:t>
      </w:r>
    </w:p>
    <w:p>
      <w:pPr>
        <w:numPr>
          <w:ilvl w:val="0"/>
          <w:numId w:val="1001"/>
        </w:numPr>
        <w:pStyle w:val="Compact"/>
      </w:pPr>
      <w:r>
        <w:t xml:space="preserve">Documentation and reporting in accordance with Dutch healthcare standards (BIG-registered)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Nurse assessment and care plan development (Netherlands Amsterdam)</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Standard home nursing visit (45 minutes) – registered Nurse</w:t>
            </w:r>
          </w:p>
        </w:tc>
        <w:tc>
          <w:tcPr/>
          <w:p>
            <w:pPr>
              <w:pStyle w:val="Compact"/>
              <w:jc w:val="left"/>
            </w:pPr>
            <w:r>
              <w:t xml:space="preserve">Visit</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03</w:t>
            </w:r>
          </w:p>
        </w:tc>
        <w:tc>
          <w:tcPr/>
          <w:p>
            <w:pPr>
              <w:pStyle w:val="Compact"/>
              <w:jc w:val="left"/>
            </w:pPr>
            <w:r>
              <w:t xml:space="preserve">Extended nursing visit (90 minutes) – complex wound care / IV therapy</w:t>
            </w:r>
          </w:p>
        </w:tc>
        <w:tc>
          <w:tcPr/>
          <w:p>
            <w:pPr>
              <w:pStyle w:val="Compact"/>
              <w:jc w:val="left"/>
            </w:pPr>
            <w:r>
              <w:t xml:space="preserve">Visit</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24/7 on-call Nurse availability (monthly retainer, Netherlands Amsterdam)</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Emergency Nurse dispatch (outside standard hours, Amsterdam metro area)</w:t>
            </w:r>
          </w:p>
        </w:tc>
        <w:tc>
          <w:tcPr/>
          <w:p>
            <w:pPr>
              <w:pStyle w:val="Compact"/>
              <w:jc w:val="left"/>
            </w:pPr>
            <w:r>
              <w:t xml:space="preserve">Call-out</w:t>
            </w:r>
          </w:p>
        </w:tc>
        <w:tc>
          <w:tcPr/>
          <w:p>
            <w:pPr>
              <w:pStyle w:val="Compact"/>
              <w:jc w:val="left"/>
            </w:pPr>
            <w:r>
              <w:t xml:space="preserve">4</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06</w:t>
            </w:r>
          </w:p>
        </w:tc>
        <w:tc>
          <w:tcPr/>
          <w:p>
            <w:pPr>
              <w:pStyle w:val="Compact"/>
              <w:jc w:val="left"/>
            </w:pPr>
            <w:r>
              <w:t xml:space="preserve">Medication review and administration planning by specialist Nurse</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07</w:t>
            </w:r>
          </w:p>
        </w:tc>
        <w:tc>
          <w:tcPr/>
          <w:p>
            <w:pPr>
              <w:pStyle w:val="Compact"/>
              <w:jc w:val="left"/>
            </w:pPr>
            <w:r>
              <w:t xml:space="preserve">Monthly care coordination and reporting (Netherlands Amsterdam municipal compliance)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08</w:t>
            </w:r>
          </w:p>
        </w:tc>
        <w:tc>
          <w:tcPr/>
          <w:p>
            <w:pPr>
              <w:pStyle w:val="Compact"/>
              <w:jc w:val="left"/>
            </w:pPr>
            <w:r>
              <w:t xml:space="preserve">Travel and transport within Amsterdam city limits (per visit)</w:t>
            </w:r>
          </w:p>
        </w:tc>
        <w:tc>
          <w:tcPr/>
          <w:p>
            <w:pPr>
              <w:pStyle w:val="Compact"/>
              <w:jc w:val="left"/>
            </w:pPr>
            <w:r>
              <w:t xml:space="preserve">Visit</w:t>
            </w:r>
          </w:p>
        </w:tc>
        <w:tc>
          <w:tcPr/>
          <w:p>
            <w:pPr>
              <w:pStyle w:val="Compact"/>
              <w:jc w:val="left"/>
            </w:pPr>
            <w:r>
              <w:t xml:space="preserve">36</w:t>
            </w:r>
          </w:p>
        </w:tc>
        <w:tc>
          <w:tcPr/>
          <w:p>
            <w:pPr>
              <w:pStyle w:val="Compact"/>
              <w:jc w:val="left"/>
            </w:pPr>
            <w:r>
              <w:t xml:space="preserve">12.50</w:t>
            </w:r>
          </w:p>
        </w:tc>
        <w:tc>
          <w:tcPr/>
          <w:p>
            <w:pPr>
              <w:pStyle w:val="Compact"/>
              <w:jc w:val="left"/>
            </w:pPr>
            <w:r>
              <w:t xml:space="preserve">450.00</w:t>
            </w:r>
          </w:p>
        </w:tc>
      </w:tr>
      <w:tr>
        <w:tc>
          <w:tcPr>
            <w:gridSpan w:val="5"/>
          </w:tcPr>
          <w:p>
            <w:pPr>
              <w:pStyle w:val="Compact"/>
              <w:jc w:val="left"/>
            </w:pPr>
            <w:r>
              <w:t xml:space="preserve">Subtotal (excl. BTW / VAT)</w:t>
            </w:r>
          </w:p>
        </w:tc>
        <w:tc>
          <w:tcPr/>
          <w:p>
            <w:pPr>
              <w:pStyle w:val="Compact"/>
              <w:jc w:val="left"/>
            </w:pPr>
            <w:r>
              <w:t xml:space="preserve">8,220.00</w:t>
            </w:r>
          </w:p>
        </w:tc>
      </w:tr>
      <w:tr>
        <w:tc>
          <w:tcPr>
            <w:gridSpan w:val="5"/>
          </w:tcPr>
          <w:p>
            <w:pPr>
              <w:pStyle w:val="Compact"/>
              <w:jc w:val="left"/>
            </w:pPr>
            <w:r>
              <w:t xml:space="preserve">BTW / VAT (9% – healthcare services, Netherlands)</w:t>
            </w:r>
          </w:p>
        </w:tc>
        <w:tc>
          <w:tcPr/>
          <w:p>
            <w:pPr>
              <w:pStyle w:val="Compact"/>
              <w:jc w:val="left"/>
            </w:pPr>
            <w:r>
              <w:t xml:space="preserve">739.80</w:t>
            </w:r>
          </w:p>
        </w:tc>
      </w:tr>
      <w:tr>
        <w:tc>
          <w:tcPr>
            <w:gridSpan w:val="5"/>
          </w:tcPr>
          <w:p>
            <w:pPr>
              <w:pStyle w:val="Compact"/>
              <w:jc w:val="left"/>
            </w:pPr>
            <w:r>
              <w:t xml:space="preserve">TOTAL AMOUNT DUE (incl. BTW)</w:t>
            </w:r>
          </w:p>
        </w:tc>
        <w:tc>
          <w:tcPr/>
          <w:p>
            <w:pPr>
              <w:pStyle w:val="Compact"/>
              <w:jc w:val="left"/>
            </w:pPr>
            <w:r>
              <w:t xml:space="preserve">8,959.80</w:t>
            </w:r>
          </w:p>
        </w:tc>
      </w:tr>
    </w:tbl>
    <w:bookmarkEnd w:id="23"/>
    <w:bookmarkStart w:id="24" w:name="X97508819b6547b6a86e1ba2ff24f2fea6b341d4"/>
    <w:p>
      <w:pPr>
        <w:pStyle w:val="Heading2"/>
      </w:pPr>
      <w:r>
        <w:t xml:space="preserve">4. Nurse Qualifications and Regulatory Compliance</w:t>
      </w:r>
    </w:p>
    <w:p>
      <w:pPr>
        <w:pStyle w:val="FirstParagraph"/>
      </w:pPr>
      <w:r>
        <w:t xml:space="preserve">All</w:t>
      </w:r>
      <w:r>
        <w:t xml:space="preserve"> </w:t>
      </w:r>
      <w:r>
        <w:t xml:space="preserve">Nurse</w:t>
      </w:r>
      <w:r>
        <w:t xml:space="preserve"> </w:t>
      </w:r>
      <w:r>
        <w:t xml:space="preserve">professionals assigned under this</w:t>
      </w:r>
      <w:r>
        <w:t xml:space="preserve"> </w:t>
      </w:r>
      <w:r>
        <w:t xml:space="preserve">Quotation Estimate</w:t>
      </w:r>
      <w:r>
        <w:t xml:space="preserve"> </w:t>
      </w:r>
      <w:r>
        <w:t xml:space="preserve">are registered with the Dutch BIG register (Beroepen in de Individuele Gezondheidszorg) and hold a valid diploma in general nursing (MBO-niveau 4) or specialist nursing (HBO-niveau 6). Each</w:t>
      </w:r>
      <w:r>
        <w:t xml:space="preserve"> </w:t>
      </w:r>
      <w:r>
        <w:t xml:space="preserve">Nurse</w:t>
      </w:r>
      <w:r>
        <w:t xml:space="preserve"> </w:t>
      </w:r>
      <w:r>
        <w:t xml:space="preserve">operating in the</w:t>
      </w:r>
      <w:r>
        <w:t xml:space="preserve"> </w:t>
      </w:r>
      <w:r>
        <w:t xml:space="preserve">Netherlands Amsterdam</w:t>
      </w:r>
      <w:r>
        <w:t xml:space="preserve"> </w:t>
      </w:r>
      <w:r>
        <w:t xml:space="preserve">area carries professional liability insurance (beroepsaansprakelijkheidsverzekering) with a minimum coverage of EUR 2,500,000 per claim. Our services comply with the Dutch Healthcare Act, the General Data Protection Regulation (GDPR / AVG), and the municipal healthcare regulations of the Municipality of Amsterdam.</w:t>
      </w:r>
    </w:p>
    <w:bookmarkEnd w:id="24"/>
    <w:bookmarkStart w:id="25" w:name="X985eb999f0cfcda5f1af1a675bf0b7c2e0a6c64"/>
    <w:p>
      <w:pPr>
        <w:pStyle w:val="Heading2"/>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for</w:t>
      </w:r>
      <w:r>
        <w:t xml:space="preserve"> </w:t>
      </w:r>
      <w:r>
        <w:t xml:space="preserve">Nurse</w:t>
      </w:r>
      <w:r>
        <w:t xml:space="preserve"> </w:t>
      </w:r>
      <w:r>
        <w:t xml:space="preserve">services in the</w:t>
      </w:r>
      <w:r>
        <w:t xml:space="preserve"> </w:t>
      </w:r>
      <w:r>
        <w:t xml:space="preserve">Netherlands Amsterdam</w:t>
      </w:r>
      <w:r>
        <w:t xml:space="preserve"> </w:t>
      </w:r>
      <w:r>
        <w:t xml:space="preserve">region may be subject to revision.</w:t>
      </w:r>
    </w:p>
    <w:p>
      <w:pPr>
        <w:numPr>
          <w:ilvl w:val="0"/>
          <w:numId w:val="1002"/>
        </w:numPr>
        <w:pStyle w:val="Compact"/>
      </w:pPr>
      <w:r>
        <w:t xml:space="preserve">Payment is due within twenty-one (21) days of invoice date via bank transfer to the account specified on the invoice. Late payments will incur a statutory interest rate of 8% per annum as per Dutch civil law (Burgerlijk Wetboek, Article 6:119).</w:t>
      </w:r>
    </w:p>
    <w:p>
      <w:pPr>
        <w:numPr>
          <w:ilvl w:val="0"/>
          <w:numId w:val="1002"/>
        </w:numPr>
        <w:pStyle w:val="Compact"/>
      </w:pPr>
      <w:r>
        <w:t xml:space="preserve">The client may cancel or reschedule</w:t>
      </w:r>
      <w:r>
        <w:t xml:space="preserve"> </w:t>
      </w:r>
      <w:r>
        <w:t xml:space="preserve">Nurse</w:t>
      </w:r>
      <w:r>
        <w:t xml:space="preserve"> </w:t>
      </w:r>
      <w:r>
        <w:t xml:space="preserve">visits with a minimum of 24 hours' notice. Cancellations within 24 hours will be charged at 50% of the standard visit fee.</w:t>
      </w:r>
    </w:p>
    <w:p>
      <w:pPr>
        <w:numPr>
          <w:ilvl w:val="0"/>
          <w:numId w:val="1002"/>
        </w:numPr>
        <w:pStyle w:val="Compact"/>
      </w:pPr>
      <w:r>
        <w:t xml:space="preserve">All</w:t>
      </w:r>
      <w:r>
        <w:t xml:space="preserve"> </w:t>
      </w:r>
      <w:r>
        <w:t xml:space="preserve">Nurse</w:t>
      </w:r>
      <w:r>
        <w:t xml:space="preserve"> </w:t>
      </w:r>
      <w:r>
        <w:t xml:space="preserve">services will be performed in accordance with the care plan agreed upon during the initial assessment. Any significant changes to the scope of care will require a revised</w:t>
      </w:r>
      <w:r>
        <w:t xml:space="preserve"> </w:t>
      </w:r>
      <w:r>
        <w:t xml:space="preserve">Quotation Estimate</w:t>
      </w:r>
      <w:r>
        <w:t xml:space="preserve"> </w:t>
      </w:r>
      <w:r>
        <w:t xml:space="preserve">in writing.</w:t>
      </w:r>
    </w:p>
    <w:p>
      <w:pPr>
        <w:numPr>
          <w:ilvl w:val="0"/>
          <w:numId w:val="1002"/>
        </w:numPr>
        <w:pStyle w:val="Compact"/>
      </w:pPr>
      <w:r>
        <w:t xml:space="preserve">Confidentiality of all patient data is guaranteed in accordance with Dutch healthcare privacy regulations and the GDPR. No patient information will be shared with third parties without explicit written consent.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may be provided by signing the attached acceptance form or by written confirmation via email.</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w:t>
      </w:r>
      <w:r>
        <w:t xml:space="preserve"> </w:t>
      </w:r>
      <w:r>
        <w:t xml:space="preserve">Nurse</w:t>
      </w:r>
      <w:r>
        <w:t xml:space="preserve"> </w:t>
      </w:r>
      <w:r>
        <w:t xml:space="preserve">service agreement shall be resolved under the jurisdiction of the competent court in Amsterdam, Netherlands.</w:t>
      </w:r>
    </w:p>
    <w:p>
      <w:pPr>
        <w:numPr>
          <w:ilvl w:val="0"/>
          <w:numId w:val="1002"/>
        </w:numPr>
        <w:pStyle w:val="Compact"/>
      </w:pPr>
      <w:r>
        <w:t xml:space="preserve">Force majeure events, including but not limited to public health emergencies affecting the</w:t>
      </w:r>
      <w:r>
        <w:t xml:space="preserve"> </w:t>
      </w:r>
      <w:r>
        <w:t xml:space="preserve">Netherlands Amsterdam</w:t>
      </w:r>
      <w:r>
        <w:t xml:space="preserve"> </w:t>
      </w:r>
      <w:r>
        <w:t xml:space="preserve">region, may result in temporary service modifications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Nurse</w:t>
      </w:r>
      <w:r>
        <w:t xml:space="preserve"> </w:t>
      </w:r>
      <w:r>
        <w:t xml:space="preserve">services in the</w:t>
      </w:r>
      <w:r>
        <w:t xml:space="preserve"> </w:t>
      </w:r>
      <w:r>
        <w:t xml:space="preserve">Netherlands Amsterdam</w:t>
      </w:r>
      <w:r>
        <w:t xml:space="preserve"> </w:t>
      </w:r>
      <w:r>
        <w:t xml:space="preserve">area and agrees to the terms and conditions outlined herein. The provider confirms that all listed</w:t>
      </w:r>
      <w:r>
        <w:t xml:space="preserve"> </w:t>
      </w:r>
      <w:r>
        <w:t xml:space="preserve">Nurse</w:t>
      </w:r>
      <w:r>
        <w:t xml:space="preserve"> </w:t>
      </w:r>
      <w:r>
        <w:t xml:space="preserve">professionals meet the regulatory requirements for practice in the Netherlands.</w:t>
      </w:r>
    </w:p>
    <w:p>
      <w:pPr>
        <w:pStyle w:val="BodyText"/>
      </w:pPr>
      <w:r>
        <w:rPr>
          <w:bCs/>
          <w:b/>
        </w:rPr>
        <w:t xml:space="preserve">For Amsterdam Care &amp; Health Services B.V.</w:t>
      </w:r>
    </w:p>
    <w:p>
      <w:pPr>
        <w:pStyle w:val="BodyText"/>
      </w:pPr>
      <w:r>
        <w:t xml:space="preserve">Name: Dr. Maria van der Berg</w:t>
      </w:r>
    </w:p>
    <w:p>
      <w:pPr>
        <w:pStyle w:val="BodyText"/>
      </w:pPr>
      <w:r>
        <w:t xml:space="preserve">Position: Director of Nursing Services</w:t>
      </w:r>
    </w:p>
    <w:p>
      <w:pPr>
        <w:pStyle w:val="BodyText"/>
      </w:pPr>
      <w:r>
        <w:t xml:space="preserve">Date: ____________________</w:t>
      </w:r>
    </w:p>
    <w:p>
      <w:pPr>
        <w:pStyle w:val="BodyText"/>
      </w:pPr>
      <w:r>
        <w:rPr>
          <w:bCs/>
          <w:b/>
        </w:rPr>
        <w:t xml:space="preserve">For the Client</w:t>
      </w:r>
    </w:p>
    <w:p>
      <w:pPr>
        <w:pStyle w:val="BodyText"/>
      </w:pPr>
      <w:r>
        <w:t xml:space="preserve">Name: ____________________</w:t>
      </w:r>
    </w:p>
    <w:p>
      <w:pPr>
        <w:pStyle w:val="BodyText"/>
      </w:pPr>
      <w:r>
        <w:t xml:space="preserve">Position: ____________________</w:t>
      </w:r>
    </w:p>
    <w:p>
      <w:pPr>
        <w:pStyle w:val="BodyText"/>
      </w:pPr>
      <w:r>
        <w:t xml:space="preserve">Date: ____________________</w:t>
      </w:r>
    </w:p>
    <w:p>
      <w:pPr>
        <w:pStyle w:val="BodyText"/>
      </w:pPr>
      <w:r>
        <w:rPr>
          <w:bCs/>
          <w:b/>
        </w:rPr>
        <w:t xml:space="preserve">Note:</w:t>
      </w:r>
      <w:r>
        <w:t xml:space="preserve"> </w:t>
      </w:r>
      <w:r>
        <w:t xml:space="preserve">This Quotation Estimate for Nurse services in the Netherlands Amsterdam area is prepared exclusively for the named client and may not be reproduced or distributed to third parties without prior written consent from Amsterdam Care &amp; Health Services B.V. All prices are in Euros (EUR) and include standard working hours (Monday to Friday, 08:00–18:00 CET). Weekend and public holiday rates may apply at a 1.5x multiplier.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Netherlands Amsterdam</dc:title>
  <dc:creator/>
  <dc:language>en</dc:language>
  <cp:keywords/>
  <dcterms:created xsi:type="dcterms:W3CDTF">2026-10-10T02:33:11Z</dcterms:created>
  <dcterms:modified xsi:type="dcterms:W3CDTF">2026-10-10T02:33:11Z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