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Nurse Care Services</w:t>
      </w:r>
    </w:p>
    <w:p>
      <w:pPr>
        <w:pStyle w:val="BodyText"/>
      </w:pPr>
      <w:r>
        <w:t xml:space="preserve">MediCare Istanbul Health Solutions Ltd.</w:t>
      </w:r>
    </w:p>
    <w:p>
      <w:pPr>
        <w:pStyle w:val="BodyText"/>
      </w:pPr>
      <w:r>
        <w:t xml:space="preserve">Address: 34710, Levent, Büyükdere Caddesi No. 128, Istanbul, Turkey</w:t>
      </w:r>
    </w:p>
    <w:p>
      <w:pPr>
        <w:pStyle w:val="BodyText"/>
      </w:pPr>
      <w:r>
        <w:t xml:space="preserve">Tel: +90 212 555 0147 | Email: quotations@medicareistanbul.com.tr</w:t>
      </w:r>
    </w:p>
    <w:bookmarkEnd w:id="20"/>
    <w:p>
      <w:pPr>
        <w:pStyle w:val="BodyText"/>
      </w:pPr>
      <w:r>
        <w:rPr>
          <w:bCs/>
          <w:b/>
        </w:rPr>
        <w:t xml:space="preserve">Quotation Estimate No.:</w:t>
      </w:r>
      <w:r>
        <w:t xml:space="preserve"> </w:t>
      </w:r>
      <w:r>
        <w:t xml:space="preserve">QTE-2025-IST-0487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r>
        <w:br/>
      </w:r>
      <w:r>
        <w:rPr>
          <w:bCs/>
          <w:b/>
        </w:rPr>
        <w:t xml:space="preserve">Client Address:</w:t>
      </w:r>
      <w:r>
        <w:t xml:space="preserve"> </w:t>
      </w:r>
      <w:r>
        <w:t xml:space="preserve">[Client Address, Istanbul, Turkey]</w:t>
      </w:r>
      <w:r>
        <w:br/>
      </w:r>
      <w:r>
        <w:rPr>
          <w:bCs/>
          <w:b/>
        </w:rPr>
        <w:t xml:space="preserve">Contact Person:</w:t>
      </w:r>
      <w:r>
        <w:t xml:space="preserve"> </w:t>
      </w:r>
      <w:r>
        <w:t xml:space="preserve">[Name &amp; Phone]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MediCare Istanbul Health Solutions Ltd. to provide a comprehensive and transparent financial breakdown for the engagement of a qualified</w:t>
      </w:r>
      <w:r>
        <w:t xml:space="preserve"> </w:t>
      </w:r>
      <w:r>
        <w:t xml:space="preserve">Nurse</w:t>
      </w:r>
      <w:r>
        <w:t xml:space="preserve"> </w:t>
      </w:r>
      <w:r>
        <w:t xml:space="preserve">to deliver professional healthcare services within the metropolitan area of</w:t>
      </w:r>
      <w:r>
        <w:t xml:space="preserve"> </w:t>
      </w:r>
      <w:r>
        <w:t xml:space="preserve">Turkey Istanbul</w:t>
      </w:r>
      <w:r>
        <w:t xml:space="preserve">. This document serves as a formal proposal outlining the scope of nursing services, associated costs, duration of engagement, and all applicable terms governing the provision of care. The</w:t>
      </w:r>
      <w:r>
        <w:t xml:space="preserve"> </w:t>
      </w:r>
      <w:r>
        <w:t xml:space="preserve">Quotation Estimate</w:t>
      </w:r>
      <w:r>
        <w:t xml:space="preserve"> </w:t>
      </w:r>
      <w:r>
        <w:t xml:space="preserve">has been prepared in accordance with the regulatory standards set forth by the Turkish Ministry of Health and the Istanbul Provincial Directorate of Health, ensuring full compliance with local healthcare legislation and professional nursing practice guidelines.</w:t>
      </w:r>
    </w:p>
    <w:bookmarkEnd w:id="21"/>
    <w:bookmarkStart w:id="22" w:name="Xddd682f6349b69c32025c718b3e389ecdaa8498"/>
    <w:p>
      <w:pPr>
        <w:pStyle w:val="Heading2"/>
      </w:pPr>
      <w:r>
        <w:t xml:space="preserve">2. Scope of Nurse Services in Turkey Istanbul</w:t>
      </w:r>
    </w:p>
    <w:p>
      <w:pPr>
        <w:pStyle w:val="FirstParagraph"/>
      </w:pPr>
      <w:r>
        <w:t xml:space="preserve">The</w:t>
      </w:r>
      <w:r>
        <w:t xml:space="preserve"> </w:t>
      </w:r>
      <w:r>
        <w:t xml:space="preserve">Nurse</w:t>
      </w:r>
      <w:r>
        <w:t xml:space="preserve"> </w:t>
      </w:r>
      <w:r>
        <w:t xml:space="preserve">services described in this</w:t>
      </w:r>
      <w:r>
        <w:t xml:space="preserve"> </w:t>
      </w:r>
      <w:r>
        <w:t xml:space="preserve">Quotation Estimate</w:t>
      </w:r>
      <w:r>
        <w:t xml:space="preserve"> </w:t>
      </w:r>
      <w:r>
        <w:t xml:space="preserve">are designed to meet the specific healthcare needs of the client or patient within the Istanbul region. The scope of services includes, but is not limited to, the following professional nursing activities to be performed at the designated location in</w:t>
      </w:r>
      <w:r>
        <w:t xml:space="preserve"> </w:t>
      </w:r>
      <w:r>
        <w:t xml:space="preserve">Turkey Istanbul</w:t>
      </w:r>
      <w:r>
        <w:t xml:space="preserve">:</w:t>
      </w:r>
    </w:p>
    <w:p>
      <w:pPr>
        <w:numPr>
          <w:ilvl w:val="0"/>
          <w:numId w:val="1001"/>
        </w:numPr>
        <w:pStyle w:val="Compact"/>
      </w:pPr>
      <w:r>
        <w:rPr>
          <w:bCs/>
          <w:b/>
        </w:rPr>
        <w:t xml:space="preserve">Clinical Assessment &amp; Monitoring:</w:t>
      </w:r>
      <w:r>
        <w:t xml:space="preserve"> </w:t>
      </w:r>
      <w:r>
        <w:t xml:space="preserve">The assigned</w:t>
      </w:r>
      <w:r>
        <w:t xml:space="preserve"> </w:t>
      </w:r>
      <w:r>
        <w:t xml:space="preserve">Nurse</w:t>
      </w:r>
      <w:r>
        <w:t xml:space="preserve"> </w:t>
      </w:r>
      <w:r>
        <w:t xml:space="preserve">shall conduct daily vital sign assessments, including blood pressure, heart rate, respiratory rate, temperature, and oxygen saturation monitoring, in accordance with the care plan established by the supervising physician.</w:t>
      </w:r>
    </w:p>
    <w:p>
      <w:pPr>
        <w:numPr>
          <w:ilvl w:val="0"/>
          <w:numId w:val="1001"/>
        </w:numPr>
        <w:pStyle w:val="Compact"/>
      </w:pPr>
      <w:r>
        <w:rPr>
          <w:bCs/>
          <w:b/>
        </w:rPr>
        <w:t xml:space="preserve">Medication Administration:</w:t>
      </w:r>
      <w:r>
        <w:t xml:space="preserve"> </w:t>
      </w:r>
      <w:r>
        <w:t xml:space="preserve">Proper and timely administration of prescribed oral, intravenous, intramuscular, and subcutaneous medications, with full documentation of each administration event.</w:t>
      </w:r>
    </w:p>
    <w:p>
      <w:pPr>
        <w:numPr>
          <w:ilvl w:val="0"/>
          <w:numId w:val="1001"/>
        </w:numPr>
        <w:pStyle w:val="Compact"/>
      </w:pPr>
      <w:r>
        <w:rPr>
          <w:bCs/>
          <w:b/>
        </w:rPr>
        <w:t xml:space="preserve">Wound Care &amp; Dressing:</w:t>
      </w:r>
      <w:r>
        <w:t xml:space="preserve"> </w:t>
      </w:r>
      <w:r>
        <w:t xml:space="preserve">Professional management of surgical wounds, pressure ulcers, and post-operative care, including sterile dressing changes and infection prevention protocols.</w:t>
      </w:r>
    </w:p>
    <w:p>
      <w:pPr>
        <w:numPr>
          <w:ilvl w:val="0"/>
          <w:numId w:val="1001"/>
        </w:numPr>
        <w:pStyle w:val="Compact"/>
      </w:pPr>
      <w:r>
        <w:rPr>
          <w:bCs/>
          <w:b/>
        </w:rPr>
        <w:t xml:space="preserve">Patient Education &amp; Health Promotion:</w:t>
      </w:r>
      <w:r>
        <w:t xml:space="preserve"> </w:t>
      </w:r>
      <w:r>
        <w:t xml:space="preserve">The</w:t>
      </w:r>
      <w:r>
        <w:t xml:space="preserve"> </w:t>
      </w:r>
      <w:r>
        <w:t xml:space="preserve">Nurse</w:t>
      </w:r>
      <w:r>
        <w:t xml:space="preserve"> </w:t>
      </w:r>
      <w:r>
        <w:t xml:space="preserve">shall provide ongoing education to the patient and family members regarding disease management, medication adherence, dietary guidance, and preventive health measures specific to the local healthcare context of</w:t>
      </w:r>
      <w:r>
        <w:t xml:space="preserve"> </w:t>
      </w:r>
      <w:r>
        <w:t xml:space="preserve">Turkey Istanbul</w:t>
      </w:r>
      <w:r>
        <w:t xml:space="preserve">.</w:t>
      </w:r>
    </w:p>
    <w:p>
      <w:pPr>
        <w:numPr>
          <w:ilvl w:val="0"/>
          <w:numId w:val="1001"/>
        </w:numPr>
        <w:pStyle w:val="Compact"/>
      </w:pPr>
      <w:r>
        <w:rPr>
          <w:bCs/>
          <w:b/>
        </w:rPr>
        <w:t xml:space="preserve">Emergency Response &amp; First Aid:</w:t>
      </w:r>
      <w:r>
        <w:t xml:space="preserve"> </w:t>
      </w:r>
      <w:r>
        <w:t xml:space="preserve">Immediate response to acute medical events, including cardiopulmonary resuscitation (CPR), basic life support, and coordination with Istanbul's emergency medical services (112) when required.</w:t>
      </w:r>
    </w:p>
    <w:p>
      <w:pPr>
        <w:numPr>
          <w:ilvl w:val="0"/>
          <w:numId w:val="1001"/>
        </w:numPr>
        <w:pStyle w:val="Compact"/>
      </w:pPr>
      <w:r>
        <w:rPr>
          <w:bCs/>
          <w:b/>
        </w:rPr>
        <w:t xml:space="preserve">Documentation &amp; Reporting:</w:t>
      </w:r>
      <w:r>
        <w:t xml:space="preserve"> </w:t>
      </w:r>
      <w:r>
        <w:t xml:space="preserve">Maintenance of accurate, confidential patient records and provision of weekly progress reports to the attending physician and the client as specified in this</w:t>
      </w:r>
      <w:r>
        <w:t xml:space="preserve"> </w:t>
      </w:r>
      <w:r>
        <w:t xml:space="preserve">Quotation Estimate</w:t>
      </w:r>
      <w:r>
        <w:t xml:space="preserve">.</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components of this</w:t>
      </w:r>
      <w:r>
        <w:t xml:space="preserve"> </w:t>
      </w:r>
      <w:r>
        <w:t xml:space="preserve">Quotation Estimate</w:t>
      </w:r>
      <w:r>
        <w:t xml:space="preserve"> </w:t>
      </w:r>
      <w:r>
        <w:t xml:space="preserve">for the</w:t>
      </w:r>
      <w:r>
        <w:t xml:space="preserve"> </w:t>
      </w:r>
      <w:r>
        <w:t xml:space="preserve">Nurse</w:t>
      </w:r>
      <w:r>
        <w:t xml:space="preserve"> </w:t>
      </w:r>
      <w:r>
        <w:t xml:space="preserve">engagement in</w:t>
      </w:r>
      <w:r>
        <w:t xml:space="preserve"> </w:t>
      </w:r>
      <w:r>
        <w:t xml:space="preserve">Turkey Istanbul</w:t>
      </w:r>
      <w:r>
        <w:t xml:space="preserve">. All prices are quoted in Turkish Lira (TRY) and are inclusive of applicable Value Added Tax (VAT) at the current rate of 20%.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Registered Nurse – 24/7 In-Home Care (Istanbul, Turkey)</w:t>
            </w:r>
          </w:p>
        </w:tc>
        <w:tc>
          <w:tcPr/>
          <w:p>
            <w:pPr>
              <w:pStyle w:val="Compact"/>
              <w:jc w:val="left"/>
            </w:pPr>
            <w:r>
              <w:t xml:space="preserve">30 days (continuous)</w:t>
            </w:r>
          </w:p>
        </w:tc>
        <w:tc>
          <w:tcPr/>
          <w:p>
            <w:pPr>
              <w:pStyle w:val="Compact"/>
              <w:jc w:val="left"/>
            </w:pPr>
            <w:r>
              <w:t xml:space="preserve">4,500.00 / day</w:t>
            </w:r>
          </w:p>
        </w:tc>
        <w:tc>
          <w:tcPr/>
          <w:p>
            <w:pPr>
              <w:pStyle w:val="Compact"/>
              <w:jc w:val="left"/>
            </w:pPr>
            <w:r>
              <w:t xml:space="preserve">135,000.00</w:t>
            </w:r>
          </w:p>
        </w:tc>
      </w:tr>
      <w:tr>
        <w:tc>
          <w:tcPr/>
          <w:p>
            <w:pPr>
              <w:pStyle w:val="Compact"/>
              <w:jc w:val="left"/>
            </w:pPr>
            <w:r>
              <w:t xml:space="preserve">02</w:t>
            </w:r>
          </w:p>
        </w:tc>
        <w:tc>
          <w:tcPr/>
          <w:p>
            <w:pPr>
              <w:pStyle w:val="Compact"/>
              <w:jc w:val="left"/>
            </w:pPr>
            <w:r>
              <w:t xml:space="preserve">Senior Nurse Supervisor – Weekly On-Site Review</w:t>
            </w:r>
          </w:p>
        </w:tc>
        <w:tc>
          <w:tcPr/>
          <w:p>
            <w:pPr>
              <w:pStyle w:val="Compact"/>
              <w:jc w:val="left"/>
            </w:pPr>
            <w:r>
              <w:t xml:space="preserve">4 visits (weekly)</w:t>
            </w:r>
          </w:p>
        </w:tc>
        <w:tc>
          <w:tcPr/>
          <w:p>
            <w:pPr>
              <w:pStyle w:val="Compact"/>
              <w:jc w:val="left"/>
            </w:pPr>
            <w:r>
              <w:t xml:space="preserve">2,800.00 / visit</w:t>
            </w:r>
          </w:p>
        </w:tc>
        <w:tc>
          <w:tcPr/>
          <w:p>
            <w:pPr>
              <w:pStyle w:val="Compact"/>
              <w:jc w:val="left"/>
            </w:pPr>
            <w:r>
              <w:t xml:space="preserve">11,200.00</w:t>
            </w:r>
          </w:p>
        </w:tc>
      </w:tr>
      <w:tr>
        <w:tc>
          <w:tcPr/>
          <w:p>
            <w:pPr>
              <w:pStyle w:val="Compact"/>
              <w:jc w:val="left"/>
            </w:pPr>
            <w:r>
              <w:t xml:space="preserve">03</w:t>
            </w:r>
          </w:p>
        </w:tc>
        <w:tc>
          <w:tcPr/>
          <w:p>
            <w:pPr>
              <w:pStyle w:val="Compact"/>
              <w:jc w:val="left"/>
            </w:pPr>
            <w:r>
              <w:t xml:space="preserve">Medical Consumables &amp; Supplies (wound care, IV kits, monitoring equipment)</w:t>
            </w:r>
          </w:p>
        </w:tc>
        <w:tc>
          <w:tcPr/>
          <w:p>
            <w:pPr>
              <w:pStyle w:val="Compact"/>
              <w:jc w:val="left"/>
            </w:pPr>
            <w:r>
              <w:t xml:space="preserve">Monthly allocation</w:t>
            </w:r>
          </w:p>
        </w:tc>
        <w:tc>
          <w:tcPr/>
          <w:p>
            <w:pPr>
              <w:pStyle w:val="Compact"/>
              <w:jc w:val="left"/>
            </w:pPr>
            <w:r>
              <w:t xml:space="preserve">1.00 (lump sum)</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Transportation &amp; Logistics within Istanbul Metropolitan Area</w:t>
            </w:r>
          </w:p>
        </w:tc>
        <w:tc>
          <w:tcPr/>
          <w:p>
            <w:pPr>
              <w:pStyle w:val="Compact"/>
              <w:jc w:val="left"/>
            </w:pPr>
            <w:r>
              <w:t xml:space="preserve">Monthly</w:t>
            </w:r>
          </w:p>
        </w:tc>
        <w:tc>
          <w:tcPr/>
          <w:p>
            <w:pPr>
              <w:pStyle w:val="Compact"/>
              <w:jc w:val="left"/>
            </w:pPr>
            <w:r>
              <w:t xml:space="preserve">1.00 (lump sum)</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Administrative &amp; Regulatory Compliance Fee (Turkish Ministry of Health registration, insurance)</w:t>
            </w:r>
          </w:p>
        </w:tc>
        <w:tc>
          <w:tcPr/>
          <w:p>
            <w:pPr>
              <w:pStyle w:val="Compact"/>
              <w:jc w:val="left"/>
            </w:pPr>
            <w:r>
              <w:t xml:space="preserve">One-time</w:t>
            </w:r>
          </w:p>
        </w:tc>
        <w:tc>
          <w:tcPr/>
          <w:p>
            <w:pPr>
              <w:pStyle w:val="Compact"/>
              <w:jc w:val="left"/>
            </w:pPr>
            <w:r>
              <w:t xml:space="preserve">1.00 (lump sum)</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Emergency Call-Out &amp; After-Hours Coverage Surcharge</w:t>
            </w:r>
          </w:p>
        </w:tc>
        <w:tc>
          <w:tcPr/>
          <w:p>
            <w:pPr>
              <w:pStyle w:val="Compact"/>
              <w:jc w:val="left"/>
            </w:pPr>
            <w:r>
              <w:t xml:space="preserve">As needed (estimated 4 hrs)</w:t>
            </w:r>
          </w:p>
        </w:tc>
        <w:tc>
          <w:tcPr/>
          <w:p>
            <w:pPr>
              <w:pStyle w:val="Compact"/>
              <w:jc w:val="left"/>
            </w:pPr>
            <w:r>
              <w:t xml:space="preserve">1,200.00 / hr</w:t>
            </w:r>
          </w:p>
        </w:tc>
        <w:tc>
          <w:tcPr/>
          <w:p>
            <w:pPr>
              <w:pStyle w:val="Compact"/>
              <w:jc w:val="left"/>
            </w:pPr>
            <w:r>
              <w:t xml:space="preserve">4,800.00</w:t>
            </w:r>
          </w:p>
        </w:tc>
      </w:tr>
      <w:tr>
        <w:tc>
          <w:tcPr>
            <w:gridSpan w:val="4"/>
          </w:tcPr>
          <w:p>
            <w:pPr>
              <w:pStyle w:val="Compact"/>
              <w:jc w:val="right"/>
            </w:pPr>
            <w:r>
              <w:t xml:space="preserve">Subtotal (TRY)</w:t>
            </w:r>
          </w:p>
        </w:tc>
        <w:tc>
          <w:tcPr/>
          <w:p>
            <w:pPr>
              <w:pStyle w:val="Compact"/>
              <w:jc w:val="left"/>
            </w:pPr>
            <w:r>
              <w:t xml:space="preserve">179,500.00</w:t>
            </w:r>
          </w:p>
        </w:tc>
      </w:tr>
      <w:tr>
        <w:tc>
          <w:tcPr>
            <w:gridSpan w:val="4"/>
          </w:tcPr>
          <w:p>
            <w:pPr>
              <w:pStyle w:val="Compact"/>
              <w:jc w:val="right"/>
            </w:pPr>
            <w:r>
              <w:t xml:space="preserve">VAT (20%)</w:t>
            </w:r>
          </w:p>
        </w:tc>
        <w:tc>
          <w:tcPr/>
          <w:p>
            <w:pPr>
              <w:pStyle w:val="Compact"/>
              <w:jc w:val="left"/>
            </w:pPr>
            <w:r>
              <w:t xml:space="preserve">35,900.00</w:t>
            </w:r>
          </w:p>
        </w:tc>
      </w:tr>
      <w:tr>
        <w:tc>
          <w:tcPr>
            <w:gridSpan w:val="4"/>
          </w:tcPr>
          <w:p>
            <w:pPr>
              <w:pStyle w:val="Compact"/>
              <w:jc w:val="right"/>
            </w:pPr>
            <w:r>
              <w:t xml:space="preserve">TOTAL AMOUNT DUE (TRY)</w:t>
            </w:r>
          </w:p>
        </w:tc>
        <w:tc>
          <w:tcPr/>
          <w:p>
            <w:pPr>
              <w:pStyle w:val="Compact"/>
              <w:jc w:val="left"/>
            </w:pPr>
            <w:r>
              <w:t xml:space="preserve">215,400.00</w:t>
            </w:r>
          </w:p>
        </w:tc>
      </w:tr>
    </w:tbl>
    <w:bookmarkEnd w:id="23"/>
    <w:bookmarkStart w:id="24" w:name="nurse-qualifications-licensing"/>
    <w:p>
      <w:pPr>
        <w:pStyle w:val="Heading2"/>
      </w:pPr>
      <w:r>
        <w:t xml:space="preserve">4. Nurse Qualifications &amp; Licensing</w:t>
      </w:r>
    </w:p>
    <w:p>
      <w:pPr>
        <w:pStyle w:val="FirstParagraph"/>
      </w:pPr>
      <w:r>
        <w:t xml:space="preserve">The</w:t>
      </w:r>
      <w:r>
        <w:t xml:space="preserve"> </w:t>
      </w:r>
      <w:r>
        <w:t xml:space="preserve">Nurse</w:t>
      </w:r>
      <w:r>
        <w:t xml:space="preserve"> </w:t>
      </w:r>
      <w:r>
        <w:t xml:space="preserve">assigned under this</w:t>
      </w:r>
      <w:r>
        <w:t xml:space="preserve"> </w:t>
      </w:r>
      <w:r>
        <w:t xml:space="preserve">Quotation Estimate</w:t>
      </w:r>
      <w:r>
        <w:t xml:space="preserve"> </w:t>
      </w:r>
      <w:r>
        <w:t xml:space="preserve">shall hold a valid license issued by the Turkish Ministry of Health and be registered with the Istanbul Provincial Directorate of Health. The nurse must possess a minimum of five (5) years of post-licensure clinical experience in acute or home-based care settings. All nursing personnel operating within</w:t>
      </w:r>
      <w:r>
        <w:t xml:space="preserve"> </w:t>
      </w:r>
      <w:r>
        <w:t xml:space="preserve">Turkey Istanbul</w:t>
      </w:r>
      <w:r>
        <w:t xml:space="preserve"> </w:t>
      </w:r>
      <w:r>
        <w:t xml:space="preserve">under this agreement shall maintain current Basic Life Support (BLS) and Advanced Cardiac Life Support (ACLS) certifications. The</w:t>
      </w:r>
      <w:r>
        <w:t xml:space="preserve"> </w:t>
      </w:r>
      <w:r>
        <w:t xml:space="preserve">Nurse</w:t>
      </w:r>
      <w:r>
        <w:t xml:space="preserve"> </w:t>
      </w:r>
      <w:r>
        <w:t xml:space="preserve">shall be fluent in Turkish and, where required by the client, shall demonstrate working proficiency in English to ensure seamless communication with the patient, family members, and the supervising medical team.</w:t>
      </w:r>
    </w:p>
    <w:bookmarkEnd w:id="24"/>
    <w:bookmarkStart w:id="25" w:name="payment-terms-conditions"/>
    <w:p>
      <w:pPr>
        <w:pStyle w:val="Heading2"/>
      </w:pPr>
      <w:r>
        <w:t xml:space="preserve">5. Payment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Turkey Istanbul</w:t>
      </w:r>
      <w:r>
        <w:t xml:space="preserve">.</w:t>
      </w:r>
    </w:p>
    <w:p>
      <w:pPr>
        <w:numPr>
          <w:ilvl w:val="0"/>
          <w:numId w:val="1002"/>
        </w:numPr>
        <w:pStyle w:val="Compact"/>
      </w:pPr>
      <w:r>
        <w:t xml:space="preserve">Payment shall be made in Turkish Lira (TRY) via bank transfer to the account designated by MediCare Istanbul Health Solutions Ltd. A 50% advance payment is required to confirm the booking and secure the</w:t>
      </w:r>
      <w:r>
        <w:t xml:space="preserve"> </w:t>
      </w:r>
      <w:r>
        <w:t xml:space="preserve">Nurse</w:t>
      </w:r>
      <w:r>
        <w:t xml:space="preserve">'s availability. The remaining 50% shall be due within seven (7) business days following the completion of the service period.</w:t>
      </w:r>
    </w:p>
    <w:p>
      <w:pPr>
        <w:numPr>
          <w:ilvl w:val="0"/>
          <w:numId w:val="1002"/>
        </w:numPr>
        <w:pStyle w:val="Compact"/>
      </w:pPr>
      <w:r>
        <w:t xml:space="preserve">Late payments shall incur a penalty of 1.5% per month, calculated on the outstanding balance, in accordance with Turkish commercial law.</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 cost assessment prior to execution.</w:t>
      </w:r>
    </w:p>
    <w:p>
      <w:pPr>
        <w:numPr>
          <w:ilvl w:val="0"/>
          <w:numId w:val="1002"/>
        </w:numPr>
        <w:pStyle w:val="Compact"/>
      </w:pPr>
      <w:r>
        <w:t xml:space="preserve">The client reserves the right to request a replacement</w:t>
      </w:r>
      <w:r>
        <w:t xml:space="preserve"> </w:t>
      </w:r>
      <w:r>
        <w:t xml:space="preserve">Nurse</w:t>
      </w:r>
      <w:r>
        <w:t xml:space="preserve"> </w:t>
      </w:r>
      <w:r>
        <w:t xml:space="preserve">at no additional cost if the assigned nurse fails to meet the professional standards outlined herein, provided that a minimum of 48 hours' written notice is given.</w:t>
      </w:r>
    </w:p>
    <w:bookmarkEnd w:id="25"/>
    <w:bookmarkStart w:id="26" w:name="confidentiality-data-protection"/>
    <w:p>
      <w:pPr>
        <w:pStyle w:val="Heading2"/>
      </w:pPr>
      <w:r>
        <w:t xml:space="preserve">6. Confidentiality &amp; Data Protection</w:t>
      </w:r>
    </w:p>
    <w:p>
      <w:pPr>
        <w:pStyle w:val="FirstParagraph"/>
      </w:pPr>
      <w:r>
        <w:t xml:space="preserve">All patient information, medical records, and personal data handled by the</w:t>
      </w:r>
      <w:r>
        <w:t xml:space="preserve"> </w:t>
      </w:r>
      <w:r>
        <w:t xml:space="preserve">Nurse</w:t>
      </w:r>
      <w:r>
        <w:t xml:space="preserve"> </w:t>
      </w:r>
      <w:r>
        <w:t xml:space="preserve">and the service team in the course of delivering care in</w:t>
      </w:r>
      <w:r>
        <w:t xml:space="preserve"> </w:t>
      </w:r>
      <w:r>
        <w:t xml:space="preserve">Turkey Istanbul</w:t>
      </w:r>
      <w:r>
        <w:t xml:space="preserve"> </w:t>
      </w:r>
      <w:r>
        <w:t xml:space="preserve">shall be treated with the highest degree of confidentiality. This obligation is governed by the Turkish Personal Data Protection Law (KVKK – Law No. 6698) and the professional ethical code of the Turkish Nurses Association. No information contained in or related to this</w:t>
      </w:r>
      <w:r>
        <w:t xml:space="preserve"> </w:t>
      </w:r>
      <w:r>
        <w:t xml:space="preserve">Quotation Estimate</w:t>
      </w:r>
      <w:r>
        <w:t xml:space="preserve"> </w:t>
      </w:r>
      <w:r>
        <w:t xml:space="preserve">or the subsequent service delivery shall be disclosed to any third party without the explicit written consent of the client.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provision of</w:t>
      </w:r>
      <w:r>
        <w:t xml:space="preserve"> </w:t>
      </w:r>
      <w:r>
        <w:t xml:space="preserve">Nurse</w:t>
      </w:r>
      <w:r>
        <w:t xml:space="preserve"> </w:t>
      </w:r>
      <w:r>
        <w:t xml:space="preserve">services in</w:t>
      </w:r>
      <w:r>
        <w:t xml:space="preserve"> </w:t>
      </w:r>
      <w:r>
        <w:t xml:space="preserve">Turkey Istanbul</w:t>
      </w:r>
      <w:r>
        <w:t xml:space="preserve">. This signature constitutes a binding acceptance of the proposed engagement.</w:t>
      </w:r>
    </w:p>
    <w:p>
      <w:pPr>
        <w:pStyle w:val="BodyText"/>
      </w:pPr>
      <w:r>
        <w:rPr>
          <w:bCs/>
          <w:b/>
        </w:rPr>
        <w:t xml:space="preserve">For MediCare Istanbul Health Solutions Ltd.</w:t>
      </w:r>
    </w:p>
    <w:p>
      <w:pPr>
        <w:pStyle w:val="BodyText"/>
      </w:pPr>
      <w:r>
        <w:t xml:space="preserve">Authorized Representative</w:t>
      </w:r>
    </w:p>
    <w:p>
      <w:pPr>
        <w:pStyle w:val="BodyText"/>
      </w:pPr>
      <w:r>
        <w:t xml:space="preserve">Name: Dr. Ayşe Kaya, MD</w:t>
      </w:r>
      <w:r>
        <w:br/>
      </w:r>
      <w:r>
        <w:t xml:space="preserve">Title: Director of Nursing Services</w:t>
      </w:r>
      <w:r>
        <w:br/>
      </w:r>
      <w:r>
        <w:t xml:space="preserve">Date: _______________</w:t>
      </w:r>
    </w:p>
    <w:p>
      <w:pPr>
        <w:pStyle w:val="BodyText"/>
      </w:pPr>
      <w:r>
        <w:rPr>
          <w:bCs/>
          <w:b/>
        </w:rPr>
        <w:t xml:space="preserve">For the Client</w:t>
      </w:r>
    </w:p>
    <w:p>
      <w:pPr>
        <w:pStyle w:val="BodyText"/>
      </w:pPr>
      <w:r>
        <w:t xml:space="preserve">Client / Authorized Signatory</w:t>
      </w:r>
    </w:p>
    <w:p>
      <w:pPr>
        <w:pStyle w:val="BodyText"/>
      </w:pPr>
      <w:r>
        <w:t xml:space="preserve">Name: _________________________</w:t>
      </w:r>
      <w:r>
        <w:br/>
      </w:r>
      <w:r>
        <w:t xml:space="preserve">Title: _________________________</w:t>
      </w:r>
      <w:r>
        <w:br/>
      </w:r>
      <w:r>
        <w:t xml:space="preserve">Date: _______________</w:t>
      </w:r>
    </w:p>
    <w:p>
      <w:pPr>
        <w:pStyle w:val="BodyText"/>
      </w:pPr>
      <w:r>
        <w:t xml:space="preserve">Quotation Estimate No. QTE-2025-IST-0487 | MediCare Istanbul Health Solutions Ltd. | Istanbul, Turkey</w:t>
      </w:r>
    </w:p>
    <w:p>
      <w:pPr>
        <w:pStyle w:val="BodyText"/>
      </w:pPr>
      <w:r>
        <w:t xml:space="preserve">This document is generated electronically and is valid without a physical stamp. For inquiries regarding this Quotation Estimate, please contact our client services team at +90 212 555 0147.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Turkey Istanbul</dc:title>
  <dc:creator/>
  <dc:language>en</dc:language>
  <cp:keywords/>
  <dcterms:created xsi:type="dcterms:W3CDTF">2026-10-10T07:29:22Z</dcterms:created>
  <dcterms:modified xsi:type="dcterms:W3CDTF">2026-10-10T07:29:22Z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