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MediCare Professional Nursing Services LLC</w:t>
      </w:r>
    </w:p>
    <w:p>
      <w:pPr>
        <w:pStyle w:val="BodyText"/>
      </w:pPr>
      <w:r>
        <w:t xml:space="preserve">Office 412, Al Reem Island Tower, Corniche Road, United Arab Emirates Abu Dhabi</w:t>
      </w:r>
    </w:p>
    <w:p>
      <w:pPr>
        <w:pStyle w:val="BodyText"/>
      </w:pPr>
      <w:r>
        <w:t xml:space="preserve">Tel: +971 2 555 0142 | Email: quotations@medicare-nursing-ae.com</w:t>
      </w:r>
    </w:p>
    <w:p>
      <w:pPr>
        <w:pStyle w:val="BodyText"/>
      </w:pPr>
      <w:r>
        <w:t xml:space="preserve">Trade License No. 1045872 | DHA Licensed Facility</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Noor Residential Community, Abu Dhabi</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MediCare Professional Nursing Services LLC to provide a comprehensive and transparent breakdown of costs associated with the deployment of a qualified</w:t>
      </w:r>
      <w:r>
        <w:t xml:space="preserve"> </w:t>
      </w:r>
      <w:r>
        <w:t xml:space="preserve">Nurse</w:t>
      </w:r>
      <w:r>
        <w:t xml:space="preserve"> </w:t>
      </w:r>
      <w:r>
        <w:t xml:space="preserve">for in-home and community-based healthcare services within the</w:t>
      </w:r>
      <w:r>
        <w:t xml:space="preserve"> </w:t>
      </w:r>
      <w:r>
        <w:t xml:space="preserve">United Arab Emirates Abu Dhabi</w:t>
      </w:r>
      <w:r>
        <w:t xml:space="preserve"> </w:t>
      </w:r>
      <w:r>
        <w:t xml:space="preserve">emirate. This document serves as a formal proposal outlining the scope of nursing care, associated fees, payment schedules, and contractual terms governing the engagement. All pricing is presented in United Arab Emirates Dirhams (AED) and is subject to the terms and conditions detailed herein.</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Al Noor Residential Community Management Office</w:t>
            </w:r>
          </w:p>
        </w:tc>
      </w:tr>
      <w:tr>
        <w:tc>
          <w:tcPr/>
          <w:p>
            <w:pPr>
              <w:pStyle w:val="Compact"/>
              <w:jc w:val="left"/>
            </w:pPr>
            <w:r>
              <w:t xml:space="preserve">Address</w:t>
            </w:r>
          </w:p>
        </w:tc>
        <w:tc>
          <w:tcPr/>
          <w:p>
            <w:pPr>
              <w:pStyle w:val="Compact"/>
              <w:jc w:val="left"/>
            </w:pPr>
            <w:r>
              <w:t xml:space="preserve">Plot 7, Al Reem Island, United Arab Emirates Abu Dhabi</w:t>
            </w:r>
          </w:p>
        </w:tc>
      </w:tr>
      <w:tr>
        <w:tc>
          <w:tcPr/>
          <w:p>
            <w:pPr>
              <w:pStyle w:val="Compact"/>
              <w:jc w:val="left"/>
            </w:pPr>
            <w:r>
              <w:t xml:space="preserve">Contact Person</w:t>
            </w:r>
          </w:p>
        </w:tc>
        <w:tc>
          <w:tcPr/>
          <w:p>
            <w:pPr>
              <w:pStyle w:val="Compact"/>
              <w:jc w:val="left"/>
            </w:pPr>
            <w:r>
              <w:t xml:space="preserve">Mr. Khalid Al Mansoori – Community Health Coordinator</w:t>
            </w:r>
          </w:p>
        </w:tc>
      </w:tr>
      <w:tr>
        <w:tc>
          <w:tcPr/>
          <w:p>
            <w:pPr>
              <w:pStyle w:val="Compact"/>
              <w:jc w:val="left"/>
            </w:pPr>
            <w:r>
              <w:t xml:space="preserve">Contact Number</w:t>
            </w:r>
          </w:p>
        </w:tc>
        <w:tc>
          <w:tcPr/>
          <w:p>
            <w:pPr>
              <w:pStyle w:val="Compact"/>
              <w:jc w:val="left"/>
            </w:pPr>
            <w:r>
              <w:t xml:space="preserve">+971 50 234 8891</w:t>
            </w:r>
          </w:p>
        </w:tc>
      </w:tr>
      <w:tr>
        <w:tc>
          <w:tcPr/>
          <w:p>
            <w:pPr>
              <w:pStyle w:val="Compact"/>
              <w:jc w:val="left"/>
            </w:pPr>
            <w:r>
              <w:t xml:space="preserve">Service Location</w:t>
            </w:r>
          </w:p>
        </w:tc>
        <w:tc>
          <w:tcPr/>
          <w:p>
            <w:pPr>
              <w:pStyle w:val="Compact"/>
              <w:jc w:val="left"/>
            </w:pPr>
            <w:r>
              <w:t xml:space="preserve">Resident homes across Al Reem Island and Al Maryah Island, United Arab Emirates Abu Dhabi</w:t>
            </w:r>
          </w:p>
        </w:tc>
      </w:tr>
    </w:tbl>
    <w:bookmarkEnd w:id="22"/>
    <w:bookmarkStart w:id="23" w:name="description-of-nurse-services"/>
    <w:p>
      <w:pPr>
        <w:pStyle w:val="Heading2"/>
      </w:pPr>
      <w:r>
        <w:t xml:space="preserve">3. Description of Nurse Services</w:t>
      </w:r>
    </w:p>
    <w:p>
      <w:pPr>
        <w:pStyle w:val="FirstParagraph"/>
      </w:pPr>
      <w:r>
        <w:t xml:space="preserve">The</w:t>
      </w:r>
      <w:r>
        <w:t xml:space="preserve"> </w:t>
      </w:r>
      <w:r>
        <w:t xml:space="preserve">Nurse</w:t>
      </w:r>
      <w:r>
        <w:t xml:space="preserve"> </w:t>
      </w:r>
      <w:r>
        <w:t xml:space="preserve">services proposed under this</w:t>
      </w:r>
      <w:r>
        <w:t xml:space="preserve"> </w:t>
      </w:r>
      <w:r>
        <w:t xml:space="preserve">Quotation Estimate</w:t>
      </w:r>
      <w:r>
        <w:t xml:space="preserve"> </w:t>
      </w:r>
      <w:r>
        <w:t xml:space="preserve">encompass a full spectrum of clinical and non-clinical care delivered by a DHA-registered registered nurse (RN) with a minimum of five years of post-qualification experience in geriatric and chronic disease management. The Nurse will be stationed within the United Arab Emirates Abu Dhabi service zone and will operate under the direct supervision of the client's designated medical officer. Services include but are not limited to:</w:t>
      </w:r>
    </w:p>
    <w:p>
      <w:pPr>
        <w:numPr>
          <w:ilvl w:val="0"/>
          <w:numId w:val="1001"/>
        </w:numPr>
        <w:pStyle w:val="Compact"/>
      </w:pPr>
      <w:r>
        <w:t xml:space="preserve">Daily vital signs monitoring (blood pressure, heart rate, oxygen saturation, temperature, and blood glucose levels) for a roster of up to 25 elderly residents.</w:t>
      </w:r>
    </w:p>
    <w:p>
      <w:pPr>
        <w:numPr>
          <w:ilvl w:val="0"/>
          <w:numId w:val="1001"/>
        </w:numPr>
        <w:pStyle w:val="Compact"/>
      </w:pPr>
      <w:r>
        <w:t xml:space="preserve">Medication administration, including oral, subcutaneous, and intramuscular injections, in strict compliance with UAE Ministry of Health and Prevention (MOHAP) protocols.</w:t>
      </w:r>
    </w:p>
    <w:p>
      <w:pPr>
        <w:numPr>
          <w:ilvl w:val="0"/>
          <w:numId w:val="1001"/>
        </w:numPr>
        <w:pStyle w:val="Compact"/>
      </w:pPr>
      <w:r>
        <w:t xml:space="preserve">Wound care, dressing changes, and catheter management for residents with chronic conditions.</w:t>
      </w:r>
    </w:p>
    <w:p>
      <w:pPr>
        <w:numPr>
          <w:ilvl w:val="0"/>
          <w:numId w:val="1001"/>
        </w:numPr>
        <w:pStyle w:val="Compact"/>
      </w:pPr>
      <w:r>
        <w:t xml:space="preserve">Health education sessions for residents and family caregivers conducted in both English and Arabic.</w:t>
      </w:r>
    </w:p>
    <w:p>
      <w:pPr>
        <w:numPr>
          <w:ilvl w:val="0"/>
          <w:numId w:val="1001"/>
        </w:numPr>
        <w:pStyle w:val="Compact"/>
      </w:pPr>
      <w:r>
        <w:t xml:space="preserve">Monthly health assessments and progress reports submitted to the client's medical director.</w:t>
      </w:r>
    </w:p>
    <w:p>
      <w:pPr>
        <w:numPr>
          <w:ilvl w:val="0"/>
          <w:numId w:val="1001"/>
        </w:numPr>
        <w:pStyle w:val="Compact"/>
      </w:pPr>
      <w:r>
        <w:t xml:space="preserve">Emergency triage and first-response coordination with the nearest United Arab Emirates Abu Dhabi hospital facility (Cleveland Clinic Abu Dhabi or Tawam Hospital).</w:t>
      </w:r>
    </w:p>
    <w:p>
      <w:pPr>
        <w:numPr>
          <w:ilvl w:val="0"/>
          <w:numId w:val="1001"/>
        </w:numPr>
        <w:pStyle w:val="Compact"/>
      </w:pPr>
      <w:r>
        <w:t xml:space="preserve">Maintenance of accurate patient records in the client's electronic health record (EHR) system.</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Senior Registered Nurse – Full-time deployment (8-hour shifts, 5 days/week)</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On-call Nurse coverage (weekends and public holidays, 12-hour standby)</w:t>
            </w:r>
          </w:p>
        </w:tc>
        <w:tc>
          <w:tcPr/>
          <w:p>
            <w:pPr>
              <w:pStyle w:val="Compact"/>
              <w:jc w:val="left"/>
            </w:pPr>
            <w:r>
              <w:t xml:space="preserve">12 months</w:t>
            </w:r>
          </w:p>
        </w:tc>
        <w:tc>
          <w:tcPr/>
          <w:p>
            <w:pPr>
              <w:pStyle w:val="Compact"/>
              <w:jc w:val="left"/>
            </w:pPr>
            <w:r>
              <w:t xml:space="preserve">6,200 / month</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Medical supplies and consumables (gloves, syringes, dressings, glucose strips, PPE)</w:t>
            </w:r>
          </w:p>
        </w:tc>
        <w:tc>
          <w:tcPr/>
          <w:p>
            <w:pPr>
              <w:pStyle w:val="Compact"/>
              <w:jc w:val="left"/>
            </w:pPr>
            <w:r>
              <w:t xml:space="preserve">12 months</w:t>
            </w:r>
          </w:p>
        </w:tc>
        <w:tc>
          <w:tcPr/>
          <w:p>
            <w:pPr>
              <w:pStyle w:val="Compact"/>
              <w:jc w:val="left"/>
            </w:pPr>
            <w:r>
              <w:t xml:space="preserve">3,800 / month</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Transportation and fuel allowance for Nurse travel across United Arab Emirates Abu Dhabi service zones</w:t>
            </w:r>
          </w:p>
        </w:tc>
        <w:tc>
          <w:tcPr/>
          <w:p>
            <w:pPr>
              <w:pStyle w:val="Compact"/>
              <w:jc w:val="left"/>
            </w:pPr>
            <w:r>
              <w:t xml:space="preserve">12 months</w:t>
            </w:r>
          </w:p>
        </w:tc>
        <w:tc>
          <w:tcPr/>
          <w:p>
            <w:pPr>
              <w:pStyle w:val="Compact"/>
              <w:jc w:val="left"/>
            </w:pPr>
            <w:r>
              <w:t xml:space="preserve">2,100 / month</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Annual DHA license renewal and professional indemnity insurance for the Nurse</w:t>
            </w:r>
          </w:p>
        </w:tc>
        <w:tc>
          <w:tcPr/>
          <w:p>
            <w:pPr>
              <w:pStyle w:val="Compact"/>
              <w:jc w:val="left"/>
            </w:pPr>
            <w:r>
              <w:t xml:space="preserve">12 months</w:t>
            </w:r>
          </w:p>
        </w:tc>
        <w:tc>
          <w:tcPr/>
          <w:p>
            <w:pPr>
              <w:pStyle w:val="Compact"/>
              <w:jc w:val="left"/>
            </w:pPr>
            <w:r>
              <w:t xml:space="preserve">4,500 / year</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Monthly health assessment reports and EHR data management</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Emergency response coordination and after-hours telehealth consultation line</w:t>
            </w:r>
          </w:p>
        </w:tc>
        <w:tc>
          <w:tcPr/>
          <w:p>
            <w:pPr>
              <w:pStyle w:val="Compact"/>
              <w:jc w:val="left"/>
            </w:pPr>
            <w:r>
              <w:t xml:space="preserve">12 months</w:t>
            </w:r>
          </w:p>
        </w:tc>
        <w:tc>
          <w:tcPr/>
          <w:p>
            <w:pPr>
              <w:pStyle w:val="Compact"/>
              <w:jc w:val="left"/>
            </w:pPr>
            <w:r>
              <w:t xml:space="preserve">950 / month</w:t>
            </w:r>
          </w:p>
        </w:tc>
        <w:tc>
          <w:tcPr/>
          <w:p>
            <w:pPr>
              <w:pStyle w:val="Compact"/>
              <w:jc w:val="left"/>
            </w:pPr>
            <w:r>
              <w:t xml:space="preserve">11,400.00</w:t>
            </w:r>
          </w:p>
        </w:tc>
      </w:tr>
      <w:tr>
        <w:tc>
          <w:tcPr>
            <w:gridSpan w:val="4"/>
          </w:tcPr>
          <w:p>
            <w:pPr>
              <w:pStyle w:val="Compact"/>
              <w:jc w:val="left"/>
            </w:pPr>
            <w:r>
              <w:t xml:space="preserve">Subtotal (AED)</w:t>
            </w:r>
          </w:p>
        </w:tc>
        <w:tc>
          <w:tcPr/>
          <w:p>
            <w:pPr>
              <w:pStyle w:val="Compact"/>
              <w:jc w:val="left"/>
            </w:pPr>
            <w:r>
              <w:t xml:space="preserve">397,500.00</w:t>
            </w:r>
          </w:p>
        </w:tc>
      </w:tr>
      <w:tr>
        <w:tc>
          <w:tcPr>
            <w:gridSpan w:val="4"/>
          </w:tcPr>
          <w:p>
            <w:pPr>
              <w:pStyle w:val="Compact"/>
              <w:jc w:val="left"/>
            </w:pPr>
            <w:r>
              <w:t xml:space="preserve">VAT @ 5% (United Arab Emirates Abu Dhabi jurisdiction)</w:t>
            </w:r>
          </w:p>
        </w:tc>
        <w:tc>
          <w:tcPr/>
          <w:p>
            <w:pPr>
              <w:pStyle w:val="Compact"/>
              <w:jc w:val="left"/>
            </w:pPr>
            <w:r>
              <w:t xml:space="preserve">19,875.00</w:t>
            </w:r>
          </w:p>
        </w:tc>
      </w:tr>
      <w:tr>
        <w:tc>
          <w:tcPr>
            <w:gridSpan w:val="4"/>
          </w:tcPr>
          <w:p>
            <w:pPr>
              <w:pStyle w:val="Compact"/>
              <w:jc w:val="left"/>
            </w:pPr>
            <w:r>
              <w:rPr>
                <w:bCs/>
                <w:b/>
              </w:rPr>
              <w:t xml:space="preserve">TOTAL ESTIMATED COST (AED)</w:t>
            </w:r>
          </w:p>
        </w:tc>
        <w:tc>
          <w:tcPr/>
          <w:p>
            <w:pPr>
              <w:pStyle w:val="Compact"/>
              <w:jc w:val="left"/>
            </w:pPr>
            <w:r>
              <w:rPr>
                <w:bCs/>
                <w:b/>
              </w:rPr>
              <w:t xml:space="preserve">417,375.00</w:t>
            </w:r>
          </w:p>
        </w:tc>
      </w:tr>
    </w:tbl>
    <w:bookmarkEnd w:id="24"/>
    <w:bookmarkStart w:id="25" w:name="payment-terms"/>
    <w:p>
      <w:pPr>
        <w:pStyle w:val="Heading2"/>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made on a monthly basis via bank transfer to the account of MediCare Professional Nursing Services LLC. Invoices will be issued on the 1st of each calendar month for services rendered in the preceding month. Payment is due within fourteen (14) calendar days of invoice receipt. A late payment surcharge of 2% per month will apply to outstanding balances. The client may request a revised</w:t>
      </w:r>
      <w:r>
        <w:t xml:space="preserve"> </w:t>
      </w:r>
      <w:r>
        <w:t xml:space="preserve">Quotation Estimate</w:t>
      </w:r>
      <w:r>
        <w:t xml:space="preserve"> </w:t>
      </w:r>
      <w:r>
        <w:t xml:space="preserve">should the scope of</w:t>
      </w:r>
      <w:r>
        <w:t xml:space="preserve"> </w:t>
      </w:r>
      <w:r>
        <w:t xml:space="preserve">Nurse</w:t>
      </w:r>
      <w:r>
        <w:t xml:space="preserve"> </w:t>
      </w:r>
      <w:r>
        <w:t xml:space="preserve">services need to be adjusted mid-contract.</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market conditions in the United Arab Emirates Abu Dhabi healthcare sector.</w:t>
      </w:r>
    </w:p>
    <w:p>
      <w:pPr>
        <w:numPr>
          <w:ilvl w:val="0"/>
          <w:numId w:val="1002"/>
        </w:numPr>
        <w:pStyle w:val="Compact"/>
      </w:pPr>
      <w:r>
        <w:t xml:space="preserve">The assigned</w:t>
      </w:r>
      <w:r>
        <w:t xml:space="preserve"> </w:t>
      </w:r>
      <w:r>
        <w:t xml:space="preserve">Nurse</w:t>
      </w:r>
      <w:r>
        <w:t xml:space="preserve"> </w:t>
      </w:r>
      <w:r>
        <w:t xml:space="preserve">must hold a valid DHA (Department of Health – Abu Dhabi) practice license and a current professional indemnity insurance policy throughout the engagement period.</w:t>
      </w:r>
    </w:p>
    <w:p>
      <w:pPr>
        <w:numPr>
          <w:ilvl w:val="0"/>
          <w:numId w:val="1002"/>
        </w:numPr>
        <w:pStyle w:val="Compact"/>
      </w:pPr>
      <w:r>
        <w:t xml:space="preserve">MediCare Professional Nursing Services LLC reserves the right to replace the Nurse with a qualified equivalent should medical leave, resignation, or performance concerns arise, with no additional cost to the client.</w:t>
      </w:r>
    </w:p>
    <w:p>
      <w:pPr>
        <w:numPr>
          <w:ilvl w:val="0"/>
          <w:numId w:val="1002"/>
        </w:numPr>
        <w:pStyle w:val="Compact"/>
      </w:pPr>
      <w:r>
        <w:t xml:space="preserve">All patient data collected by the Nurse shall be handled in strict accordance with UAE Federal Decree-Law No. 45 of 2021 on the Protection of Personal Data.</w:t>
      </w:r>
    </w:p>
    <w:p>
      <w:pPr>
        <w:numPr>
          <w:ilvl w:val="0"/>
          <w:numId w:val="1002"/>
        </w:numPr>
        <w:pStyle w:val="Compact"/>
      </w:pPr>
      <w:r>
        <w:t xml:space="preserve">Either party may terminate the agreement with thirty (30) days' written notice. In the event of early termination, the client shall be liable for all services rendered up to the termination date.</w:t>
      </w:r>
    </w:p>
    <w:p>
      <w:pPr>
        <w:numPr>
          <w:ilvl w:val="0"/>
          <w:numId w:val="1002"/>
        </w:numPr>
        <w:pStyle w:val="Compact"/>
      </w:pPr>
      <w:r>
        <w:t xml:space="preserve">This Quotation Estimate does not constitute a binding contract until both parties have executed the formal Service Agreement document.</w:t>
      </w:r>
    </w:p>
    <w:bookmarkEnd w:id="26"/>
    <w:bookmarkStart w:id="29" w:name="acceptance-and-authorization"/>
    <w:p>
      <w:pPr>
        <w:pStyle w:val="Heading2"/>
      </w:pPr>
      <w:r>
        <w:t xml:space="preserve">7. Acceptance and Authorization</w:t>
      </w:r>
    </w:p>
    <w:bookmarkStart w:id="27" w:name="prepared-by-service-provider"/>
    <w:p>
      <w:pPr>
        <w:pStyle w:val="Heading3"/>
      </w:pPr>
      <w:r>
        <w:t xml:space="preserve">Prepared By (Service Provider)</w:t>
      </w:r>
    </w:p>
    <w:p>
      <w:pPr>
        <w:pStyle w:val="FirstParagraph"/>
      </w:pPr>
      <w:r>
        <w:t xml:space="preserve">MediCare Professional Nursing Services LLC</w:t>
      </w:r>
    </w:p>
    <w:p>
      <w:pPr>
        <w:pStyle w:val="BodyText"/>
      </w:pPr>
      <w:r>
        <w:t xml:space="preserve">Authorized Signatory: Dr. Fatima Al Zahra, Director of Nursing</w:t>
      </w:r>
    </w:p>
    <w:p>
      <w:pPr>
        <w:pStyle w:val="BodyText"/>
      </w:pPr>
      <w:r>
        <w:t xml:space="preserve">Signature &amp; Date</w:t>
      </w:r>
    </w:p>
    <w:bookmarkEnd w:id="27"/>
    <w:bookmarkStart w:id="28" w:name="accepted-by-client"/>
    <w:p>
      <w:pPr>
        <w:pStyle w:val="Heading3"/>
      </w:pPr>
      <w:r>
        <w:t xml:space="preserve">Accepted By (Client)</w:t>
      </w:r>
    </w:p>
    <w:p>
      <w:pPr>
        <w:pStyle w:val="FirstParagraph"/>
      </w:pPr>
      <w:r>
        <w:t xml:space="preserve">Al Noor Residential Community</w:t>
      </w:r>
    </w:p>
    <w:p>
      <w:pPr>
        <w:pStyle w:val="BodyText"/>
      </w:pPr>
      <w:r>
        <w:t xml:space="preserve">Authorized Signatory: Mr. Khalid Al Mansoori, Community Health Coordinator</w:t>
      </w:r>
    </w:p>
    <w:p>
      <w:pPr>
        <w:pStyle w:val="BodyText"/>
      </w:pPr>
      <w:r>
        <w:t xml:space="preserve">Signature &amp; Date</w:t>
      </w:r>
    </w:p>
    <w:bookmarkEnd w:id="28"/>
    <w:p>
      <w:pPr>
        <w:pStyle w:val="BodyText"/>
      </w:pPr>
      <w:r>
        <w:t xml:space="preserve">This Quotation Estimate was prepared for the United Arab Emirates Abu Dhabi market and is governed by the laws of the United Arab Emirates. All disputes shall be resolved through the Abu Dhabi Courts of Justice.</w:t>
      </w:r>
    </w:p>
    <w:p>
      <w:pPr>
        <w:pStyle w:val="BodyText"/>
      </w:pPr>
      <w:r>
        <w:t xml:space="preserve">© 2025 MediCare Professional Nursing Services LLC. All rights reserved. Document Ref: QTE-2025-04871.</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United Arab Emirates Abu Dhabi</dc:title>
  <dc:creator/>
  <dc:language>en</dc:language>
  <cp:keywords/>
  <dcterms:created xsi:type="dcterms:W3CDTF">2026-10-10T02:43:45Z</dcterms:created>
  <dcterms:modified xsi:type="dcterms:W3CDTF">2026-10-10T02:43:45Z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