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midwest-care-solutions-llc"/>
    <w:p>
      <w:pPr>
        <w:pStyle w:val="Heading1"/>
      </w:pPr>
      <w:r>
        <w:t xml:space="preserve">Midwest Care Solutions, LLC</w:t>
      </w:r>
    </w:p>
    <w:p>
      <w:pPr>
        <w:pStyle w:val="FirstParagraph"/>
      </w:pPr>
      <w:r>
        <w:t xml:space="preserve">Professional Healthcare Staffing &amp; Nurse Placement Services</w:t>
      </w:r>
    </w:p>
    <w:p>
      <w:pPr>
        <w:pStyle w:val="BodyText"/>
      </w:pPr>
      <w:r>
        <w:t xml:space="preserve">1400 N. Lake Shore Drive, Suite 850, Chicago, IL 60610, United States</w:t>
      </w:r>
    </w:p>
    <w:p>
      <w:pPr>
        <w:pStyle w:val="BodyText"/>
      </w:pPr>
      <w:r>
        <w:t xml:space="preserve">Phone: (312) 555-0147 | Email: estimates@midwestcaresolutions.com</w:t>
      </w:r>
    </w:p>
    <w:p>
      <w:pPr>
        <w:pStyle w:val="BodyText"/>
      </w:pPr>
      <w:r>
        <w:t xml:space="preserve">IL License No. 2024-NRS-88471 | NPI: 1740298356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QTE-2025-CHIC-00382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United States Chicago, Illinois</w:t>
      </w:r>
    </w:p>
    <w:p>
      <w:pPr>
        <w:pStyle w:val="BodyText"/>
      </w:pPr>
      <w:r>
        <w:t xml:space="preserve">Nurse Services – In-Home &amp; Facility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/ Facility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Chicago, IL 606XX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 of nursing services, associated costs, and terms of engagement for your specific requirements. Our team of licensed and experienced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is dedicated to delivering the highest standard of patient care in compliance with all Illinois Department of Public Health regulations and federal healthcare standards applicable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region.</w:t>
      </w:r>
    </w:p>
    <w:p>
      <w:pPr>
        <w:pStyle w:val="BodyText"/>
      </w:pPr>
      <w:r>
        <w:t xml:space="preserve">Scope of Nurse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provision of a qualified Registered Nurse (RN) or Licensed Practical Nurse (LPN) for the following services to be performed at the client's designated location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 (including Cook County, DuPage County, and Lake County):</w:t>
      </w:r>
    </w:p>
    <w:p>
      <w:pPr>
        <w:numPr>
          <w:ilvl w:val="0"/>
          <w:numId w:val="1001"/>
        </w:numPr>
        <w:pStyle w:val="Compact"/>
      </w:pPr>
      <w:r>
        <w:t xml:space="preserve">Comprehensive patient assessment and vital sign monitoring (blood pressure, temperature, pulse, respiration, oxygen saturation)</w:t>
      </w:r>
    </w:p>
    <w:p>
      <w:pPr>
        <w:numPr>
          <w:ilvl w:val="0"/>
          <w:numId w:val="1001"/>
        </w:numPr>
        <w:pStyle w:val="Compact"/>
      </w:pPr>
      <w:r>
        <w:t xml:space="preserve">Medication administration and management per physician orders</w:t>
      </w:r>
    </w:p>
    <w:p>
      <w:pPr>
        <w:numPr>
          <w:ilvl w:val="0"/>
          <w:numId w:val="1001"/>
        </w:numPr>
        <w:pStyle w:val="Compact"/>
      </w:pPr>
      <w:r>
        <w:t xml:space="preserve">Wound care, dressing changes, and post-surgical monitoring</w:t>
      </w:r>
    </w:p>
    <w:p>
      <w:pPr>
        <w:numPr>
          <w:ilvl w:val="0"/>
          <w:numId w:val="1001"/>
        </w:numPr>
        <w:pStyle w:val="Compact"/>
      </w:pPr>
      <w:r>
        <w:t xml:space="preserve">Intravenous (IV) therapy administration and maintenance</w:t>
      </w:r>
    </w:p>
    <w:p>
      <w:pPr>
        <w:numPr>
          <w:ilvl w:val="0"/>
          <w:numId w:val="1001"/>
        </w:numPr>
        <w:pStyle w:val="Compact"/>
      </w:pPr>
      <w:r>
        <w:t xml:space="preserve">Patient education on disease management, medication adherence, and lifestyle modifications</w:t>
      </w:r>
    </w:p>
    <w:p>
      <w:pPr>
        <w:numPr>
          <w:ilvl w:val="0"/>
          <w:numId w:val="1001"/>
        </w:numPr>
        <w:pStyle w:val="Compact"/>
      </w:pPr>
      <w:r>
        <w:t xml:space="preserve">Coordination of care with primary care physicians, specialists, and hospital discharge teams</w:t>
      </w:r>
    </w:p>
    <w:p>
      <w:pPr>
        <w:numPr>
          <w:ilvl w:val="0"/>
          <w:numId w:val="1001"/>
        </w:numPr>
        <w:pStyle w:val="Compact"/>
      </w:pPr>
      <w:r>
        <w:t xml:space="preserve">Documentation of all nursing interventions in the patient's electronic health record (EHR)</w:t>
      </w:r>
    </w:p>
    <w:p>
      <w:pPr>
        <w:numPr>
          <w:ilvl w:val="0"/>
          <w:numId w:val="1001"/>
        </w:numPr>
        <w:pStyle w:val="Compact"/>
      </w:pPr>
      <w:r>
        <w:t xml:space="preserve">Emergency response protocols and escalation procedures per Illinois nursing practice act</w:t>
      </w:r>
    </w:p>
    <w:p>
      <w:pPr>
        <w:pStyle w:val="FirstParagraph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Cost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Nurse (RN) – In-Home Care (4-hour shifts,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hrs/week × 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$78.50/hr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Licensed Practical Nurse (LPN) – Supplemental Care (2-hour shifts, 3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hrs/week × 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Nursing Assessment &amp; Care Plan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(3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Wound Care &amp; IV Therapy (as needed, estimated 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× 1.5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Transportation within United States Chicago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shift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Supplies &amp; Consumables (gloves, dressings, IV kits, syringes)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Documentation Fees (EHR entry, insurance billing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On-Call Nurse Availability &amp; Emergency Response (Chicago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(4-Week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$9,643.00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Illinois Sales Tax (10.25%)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$988.41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$10,631.41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rates may be subject to revision based on market conditions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healthcare staffing sector.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assigned under this agreement hold active Illinois nursing licenses (RN or LPN) issued by the Illinois Department of Financial and Professional Regulation (IDFPR) and maintain current BLS/ACLS certifications through the American Heart Association.</w:t>
      </w:r>
    </w:p>
    <w:p>
      <w:pPr>
        <w:numPr>
          <w:ilvl w:val="0"/>
          <w:numId w:val="1002"/>
        </w:numPr>
        <w:pStyle w:val="Compact"/>
      </w:pPr>
      <w:r>
        <w:t xml:space="preserve">Payment terms: 50% deposit due upon acceptance of this</w:t>
      </w:r>
      <w:r>
        <w:t xml:space="preserve"> </w:t>
      </w:r>
      <w:r>
        <w:t xml:space="preserve">Quotation Estimate</w:t>
      </w:r>
      <w:r>
        <w:t xml:space="preserve">; remaining 50% due within fifteen (15) business days of service completion. Late payments incur a 1.5% monthly interest charge per Illinois commercial code.</w:t>
      </w:r>
    </w:p>
    <w:p>
      <w:pPr>
        <w:numPr>
          <w:ilvl w:val="0"/>
          <w:numId w:val="1002"/>
        </w:numPr>
        <w:pStyle w:val="Compact"/>
      </w:pPr>
      <w:r>
        <w:t xml:space="preserve">Client is responsible for providing a safe, accessible environment for the</w:t>
      </w:r>
      <w:r>
        <w:t xml:space="preserve"> </w:t>
      </w:r>
      <w:r>
        <w:t xml:space="preserve">Nurse</w:t>
      </w:r>
      <w:r>
        <w:t xml:space="preserve"> </w:t>
      </w:r>
      <w:r>
        <w:t xml:space="preserve">to perform duties. Any hazardous conditions must be disclosed prior to service commencement.</w:t>
      </w:r>
    </w:p>
    <w:p>
      <w:pPr>
        <w:numPr>
          <w:ilvl w:val="0"/>
          <w:numId w:val="1002"/>
        </w:numPr>
        <w:pStyle w:val="Compact"/>
      </w:pPr>
      <w:r>
        <w:t xml:space="preserve">Services are subject to the Illinois Nursing Practice Act (225 ILCS 65) and all applicable federal regulations including HIPAA privacy and security standards.</w:t>
      </w:r>
    </w:p>
    <w:p>
      <w:pPr>
        <w:numPr>
          <w:ilvl w:val="0"/>
          <w:numId w:val="1002"/>
        </w:numPr>
        <w:pStyle w:val="Compact"/>
      </w:pPr>
      <w:r>
        <w:t xml:space="preserve">Cancellation policy: Cancellations with more than 48 hours' notice incur no charge. Cancellations within 48 hours are subject to a 50% fee of the scheduled shift value.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are covered by our professional liability insurance (minimum $2,000,000 per occurrence) and workers' compensation as required by the State of Illinois.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A formal Service Agreement will be executed upon acceptance.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</w:t>
      </w:r>
      <w:r>
        <w:t xml:space="preserve"> </w:t>
      </w:r>
      <w:r>
        <w:t xml:space="preserve">Nurse</w:t>
      </w:r>
      <w:r>
        <w:t xml:space="preserve"> </w:t>
      </w:r>
      <w:r>
        <w:t xml:space="preserve">services, frequency, or location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 must be communicated in writing and may result in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and agrees to the terms and conditions outlined herein.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 / Title / Date</w:t>
      </w:r>
    </w:p>
    <w:p>
      <w:pPr>
        <w:pStyle w:val="BodyText"/>
      </w:pPr>
      <w:r>
        <w:rPr>
          <w:bCs/>
          <w:b/>
        </w:rPr>
        <w:t xml:space="preserve">Authorized Representative – Midwest Care Solutions, LLC</w:t>
      </w:r>
      <w:r>
        <w:br/>
      </w:r>
      <w:r>
        <w:t xml:space="preserve">Name / Title / Date</w:t>
      </w:r>
    </w:p>
    <w:p>
      <w:pPr>
        <w:pStyle w:val="BodyText"/>
      </w:pPr>
      <w:r>
        <w:t xml:space="preserve">Midwest Care Solutions, LLC | 1400 N. Lake Shore Drive, Suite 850, Chicago, IL 60610, United States</w:t>
      </w:r>
    </w:p>
    <w:p>
      <w:pPr>
        <w:pStyle w:val="BodyText"/>
      </w:pPr>
      <w:r>
        <w:t xml:space="preserve">This Quotation Estimate is confidential and intended solely for the named recipient. Unauthorized distribution is prohibited.</w:t>
      </w:r>
    </w:p>
    <w:p>
      <w:pPr>
        <w:pStyle w:val="BodyText"/>
      </w:pPr>
      <w:r>
        <w:t xml:space="preserve">Document Reference: QTE-2025-CHIC-00382 | Generated: June 12,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United States Chicago</dc:title>
  <dc:creator/>
  <dc:language>en</dc:language>
  <cp:keywords/>
  <dcterms:created xsi:type="dcterms:W3CDTF">2026-10-10T08:39:31Z</dcterms:created>
  <dcterms:modified xsi:type="dcterms:W3CDTF">2026-10-10T08:39:31Z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