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Argentina Córdoba Province</w:t>
      </w:r>
    </w:p>
    <w:p>
      <w:pPr>
        <w:pStyle w:val="BodyText"/>
      </w:pPr>
      <w:r>
        <w:t xml:space="preserve">Document No. QTE-2025-0847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QTE-2025-0847</w:t>
      </w:r>
    </w:p>
    <w:p>
      <w:pPr>
        <w:pStyle w:val="BodyText"/>
      </w:pPr>
      <w:r>
        <w:rPr>
          <w:bCs/>
          <w:b/>
        </w:rPr>
        <w:t xml:space="preserve">Prepared By:</w:t>
      </w:r>
      <w:r>
        <w:t xml:space="preserve"> </w:t>
      </w:r>
      <w:r>
        <w:t xml:space="preserve">Dra. Mariana López Fernández</w:t>
      </w:r>
      <w:r>
        <w:br/>
      </w:r>
      <w:r>
        <w:rPr>
          <w:bCs/>
          <w:b/>
        </w:rPr>
        <w:t xml:space="preserve">License No.:</w:t>
      </w:r>
      <w:r>
        <w:t xml:space="preserve"> </w:t>
      </w:r>
      <w:r>
        <w:t xml:space="preserve">OT-AR-4521-CBA</w:t>
      </w:r>
      <w:r>
        <w:br/>
      </w:r>
      <w:r>
        <w:rPr>
          <w:bCs/>
          <w:b/>
        </w:rPr>
        <w:t xml:space="preserve">Location:</w:t>
      </w:r>
      <w:r>
        <w:t xml:space="preserve"> </w:t>
      </w:r>
      <w:r>
        <w:t xml:space="preserve">Argentina Córdoba</w:t>
      </w:r>
    </w:p>
    <w:p>
      <w:pPr>
        <w:pStyle w:val="BodyText"/>
      </w:pPr>
      <w:r>
        <w:rPr>
          <w:bCs/>
          <w:b/>
        </w:rPr>
        <w:t xml:space="preserve">Prepared For:</w:t>
      </w:r>
      <w:r>
        <w:t xml:space="preserve"> </w:t>
      </w:r>
      <w:r>
        <w:t xml:space="preserve">[Client Name / Institution]</w:t>
      </w:r>
      <w:r>
        <w:br/>
      </w:r>
      <w:r>
        <w:rPr>
          <w:bCs/>
          <w:b/>
        </w:rPr>
        <w:t xml:space="preserve">Address:</w:t>
      </w:r>
      <w:r>
        <w:t xml:space="preserve"> </w:t>
      </w:r>
      <w:r>
        <w:t xml:space="preserve">[Client Address], Córdoba</w:t>
      </w:r>
      <w:r>
        <w:br/>
      </w:r>
      <w:r>
        <w:rPr>
          <w:bCs/>
          <w:b/>
        </w:rPr>
        <w:t xml:space="preserve">Contact:</w:t>
      </w:r>
      <w:r>
        <w:t xml:space="preserve"> </w:t>
      </w:r>
      <w:r>
        <w:t xml:space="preserve">[Client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fees, materials, and associated costs for the delivery of</w:t>
      </w:r>
      <w:r>
        <w:t xml:space="preserve"> </w:t>
      </w:r>
      <w:r>
        <w:t xml:space="preserve">Occupational Therapist</w:t>
      </w:r>
      <w:r>
        <w:t xml:space="preserve"> </w:t>
      </w:r>
      <w:r>
        <w:t xml:space="preserve">services within the jurisdiction of</w:t>
      </w:r>
      <w:r>
        <w:t xml:space="preserve"> </w:t>
      </w:r>
      <w:r>
        <w:t xml:space="preserve">Argentina Córdoba</w:t>
      </w:r>
      <w:r>
        <w:t xml:space="preserve">. The purpose of this estimate is to allow the client to evaluate the full scope of the proposed therapeutic intervention, understand the financial commitment required, and make an informed decision regarding the engagement of our Occupational Therapist services. All pricing reflected in this Quotation Estimate is based on current market rates applicable to the Argentina Córdoba region and complies with the professional fee guidelines established by the Colegio de Terapeutas Ocupacionales de la Provincia de Córdoba.</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services outlined in this Quotation Estimate encompass a full-cycle therapeutic program designed to restore, maintain, or improve the client's ability to perform activities of daily living (ADLs), instrumental activities of daily living (IADLs), and occupational tasks relevant to their professional or personal life. The program will be delivered in accordance with the clinical standards recognized in Argentina Córdoba and will include the following components:</w:t>
      </w:r>
    </w:p>
    <w:p>
      <w:pPr>
        <w:numPr>
          <w:ilvl w:val="0"/>
          <w:numId w:val="1001"/>
        </w:numPr>
        <w:pStyle w:val="Compact"/>
      </w:pPr>
      <w:r>
        <w:rPr>
          <w:bCs/>
          <w:b/>
        </w:rPr>
        <w:t xml:space="preserve">Initial Comprehensive Assessment:</w:t>
      </w:r>
      <w:r>
        <w:t xml:space="preserve"> </w:t>
      </w:r>
      <w:r>
        <w:t xml:space="preserve">A thorough evaluation of the client's functional capacity, environmental barriers, cognitive status, and psychosocial factors. This assessment will be conducted at the client's residence or at our clinical facility located in the city of Córdoba, Argentina.</w:t>
      </w:r>
    </w:p>
    <w:p>
      <w:pPr>
        <w:numPr>
          <w:ilvl w:val="0"/>
          <w:numId w:val="1001"/>
        </w:numPr>
        <w:pStyle w:val="Compact"/>
      </w:pPr>
      <w:r>
        <w:rPr>
          <w:bCs/>
          <w:b/>
        </w:rPr>
        <w:t xml:space="preserve">Individualized Treatment Planning:</w:t>
      </w:r>
      <w:r>
        <w:t xml:space="preserve"> </w:t>
      </w:r>
      <w:r>
        <w:t xml:space="preserve">Development of a personalized intervention plan tailored to the client's specific needs, goals, and the environmental context of Argentina Córdoba.</w:t>
      </w:r>
    </w:p>
    <w:p>
      <w:pPr>
        <w:numPr>
          <w:ilvl w:val="0"/>
          <w:numId w:val="1001"/>
        </w:numPr>
        <w:pStyle w:val="Compact"/>
      </w:pPr>
      <w:r>
        <w:rPr>
          <w:bCs/>
          <w:b/>
        </w:rPr>
        <w:t xml:space="preserve">Therapeutic Sessions:</w:t>
      </w:r>
      <w:r>
        <w:t xml:space="preserve"> </w:t>
      </w:r>
      <w:r>
        <w:t xml:space="preserve">A series of one-on-one Occupational Therapist sessions focused on motor rehabilitation, sensory integration, cognitive retraining, adaptive equipment training, and environmental modification strategies.</w:t>
      </w:r>
    </w:p>
    <w:p>
      <w:pPr>
        <w:numPr>
          <w:ilvl w:val="0"/>
          <w:numId w:val="1001"/>
        </w:numPr>
        <w:pStyle w:val="Compact"/>
      </w:pPr>
      <w:r>
        <w:rPr>
          <w:bCs/>
          <w:b/>
        </w:rPr>
        <w:t xml:space="preserve">Family and Caregiver Education:</w:t>
      </w:r>
      <w:r>
        <w:t xml:space="preserve"> </w:t>
      </w:r>
      <w:r>
        <w:t xml:space="preserve">Training sessions for family members or caregivers to ensure continuity of therapeutic strategies in the home environment.</w:t>
      </w:r>
    </w:p>
    <w:p>
      <w:pPr>
        <w:numPr>
          <w:ilvl w:val="0"/>
          <w:numId w:val="1001"/>
        </w:numPr>
        <w:pStyle w:val="Compact"/>
      </w:pPr>
      <w:r>
        <w:rPr>
          <w:bCs/>
          <w:b/>
        </w:rPr>
        <w:t xml:space="preserve">Progress Monitoring and Reporting:</w:t>
      </w:r>
      <w:r>
        <w:t xml:space="preserve"> </w:t>
      </w:r>
      <w:r>
        <w:t xml:space="preserve">Bi-weekly progress reports and a final comprehensive discharge report documenting outcomes achieved during the treatment period.</w:t>
      </w:r>
    </w:p>
    <w:p>
      <w:pPr>
        <w:numPr>
          <w:ilvl w:val="0"/>
          <w:numId w:val="1001"/>
        </w:numPr>
        <w:pStyle w:val="Compact"/>
      </w:pPr>
      <w:r>
        <w:rPr>
          <w:bCs/>
          <w:b/>
        </w:rPr>
        <w:t xml:space="preserve">Follow-Up Consultation:</w:t>
      </w:r>
      <w:r>
        <w:t xml:space="preserve"> </w:t>
      </w:r>
      <w:r>
        <w:t xml:space="preserve">One follow-up session scheduled 30 days after the completion of the primary treatment program to assess long-term functional gains.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Comprehensive Functional Assessment (Occupational Therapist)</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Individualized Treatment Plan Development</w:t>
            </w:r>
          </w:p>
        </w:tc>
        <w:tc>
          <w:tcPr/>
          <w:p>
            <w:pPr>
              <w:pStyle w:val="Compact"/>
              <w:jc w:val="left"/>
            </w:pPr>
            <w:r>
              <w:t xml:space="preserve">1 deliverable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03</w:t>
            </w:r>
          </w:p>
        </w:tc>
        <w:tc>
          <w:tcPr/>
          <w:p>
            <w:pPr>
              <w:pStyle w:val="Compact"/>
              <w:jc w:val="left"/>
            </w:pPr>
            <w:r>
              <w:t xml:space="preserve">Therapeutic Sessions (60-minute individual sessions)</w:t>
            </w:r>
          </w:p>
        </w:tc>
        <w:tc>
          <w:tcPr/>
          <w:p>
            <w:pPr>
              <w:pStyle w:val="Compact"/>
              <w:jc w:val="left"/>
            </w:pPr>
            <w:r>
              <w:t xml:space="preserve">24 sessions</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04</w:t>
            </w:r>
          </w:p>
        </w:tc>
        <w:tc>
          <w:tcPr/>
          <w:p>
            <w:pPr>
              <w:pStyle w:val="Compact"/>
              <w:jc w:val="left"/>
            </w:pPr>
            <w:r>
              <w:t xml:space="preserve">Family / Caregiver Education Workshops</w:t>
            </w:r>
          </w:p>
        </w:tc>
        <w:tc>
          <w:tcPr/>
          <w:p>
            <w:pPr>
              <w:pStyle w:val="Compact"/>
              <w:jc w:val="left"/>
            </w:pPr>
            <w:r>
              <w:t xml:space="preserve">3 sessions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Adaptive Equipment Recommendation and Fitting</w:t>
            </w:r>
          </w:p>
        </w:tc>
        <w:tc>
          <w:tcPr/>
          <w:p>
            <w:pPr>
              <w:pStyle w:val="Compact"/>
              <w:jc w:val="left"/>
            </w:pPr>
            <w:r>
              <w:t xml:space="preserve">1 service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Bi-weekly Progress Reports (written documentation)</w:t>
            </w:r>
          </w:p>
        </w:tc>
        <w:tc>
          <w:tcPr/>
          <w:p>
            <w:pPr>
              <w:pStyle w:val="Compact"/>
              <w:jc w:val="left"/>
            </w:pPr>
            <w:r>
              <w:t xml:space="preserve">6 reports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Final Comprehensive Discharge Report</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08</w:t>
            </w:r>
          </w:p>
        </w:tc>
        <w:tc>
          <w:tcPr/>
          <w:p>
            <w:pPr>
              <w:pStyle w:val="Compact"/>
              <w:jc w:val="left"/>
            </w:pPr>
            <w:r>
              <w:t xml:space="preserve">30-Day Follow-Up Consultation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Travel and Transportation within Argentina Córdoba (home visits)</w:t>
            </w:r>
          </w:p>
        </w:tc>
        <w:tc>
          <w:tcPr/>
          <w:p>
            <w:pPr>
              <w:pStyle w:val="Compact"/>
              <w:jc w:val="left"/>
            </w:pPr>
            <w:r>
              <w:t xml:space="preserve">12 visits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Therapeutic Materials and Consumables</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r>
        <w:tc>
          <w:tcPr>
            <w:gridSpan w:val="4"/>
          </w:tcPr>
          <w:p>
            <w:pPr>
              <w:pStyle w:val="Compact"/>
              <w:jc w:val="right"/>
            </w:pPr>
            <w:r>
              <w:t xml:space="preserve">Subtotal:</w:t>
            </w:r>
          </w:p>
        </w:tc>
        <w:tc>
          <w:tcPr/>
          <w:p>
            <w:pPr>
              <w:pStyle w:val="Compact"/>
              <w:jc w:val="left"/>
            </w:pPr>
            <w:r>
              <w:t xml:space="preserve">1,388,000</w:t>
            </w:r>
          </w:p>
        </w:tc>
      </w:tr>
      <w:tr>
        <w:tc>
          <w:tcPr>
            <w:gridSpan w:val="4"/>
          </w:tcPr>
          <w:p>
            <w:pPr>
              <w:pStyle w:val="Compact"/>
              <w:jc w:val="right"/>
            </w:pPr>
            <w:r>
              <w:t xml:space="preserve">IVA (21% - Argentine Value Added Tax):</w:t>
            </w:r>
          </w:p>
        </w:tc>
        <w:tc>
          <w:tcPr/>
          <w:p>
            <w:pPr>
              <w:pStyle w:val="Compact"/>
              <w:jc w:val="left"/>
            </w:pPr>
            <w:r>
              <w:t xml:space="preserve">291,480</w:t>
            </w:r>
          </w:p>
        </w:tc>
      </w:tr>
      <w:tr>
        <w:tc>
          <w:tcPr>
            <w:gridSpan w:val="4"/>
          </w:tcPr>
          <w:p>
            <w:pPr>
              <w:pStyle w:val="Compact"/>
              <w:jc w:val="right"/>
            </w:pPr>
            <w:r>
              <w:t xml:space="preserve">TOTAL ESTIMATED COST (ARS):</w:t>
            </w:r>
          </w:p>
        </w:tc>
        <w:tc>
          <w:tcPr/>
          <w:p>
            <w:pPr>
              <w:pStyle w:val="Compact"/>
              <w:jc w:val="left"/>
            </w:pPr>
            <w:r>
              <w:t xml:space="preserve">1,679,480</w:t>
            </w:r>
          </w:p>
        </w:tc>
      </w:tr>
    </w:tbl>
    <w:bookmarkEnd w:id="23"/>
    <w:bookmarkStart w:id="24" w:name="payment-terms-and-schedule"/>
    <w:p>
      <w:pPr>
        <w:pStyle w:val="Heading2"/>
      </w:pPr>
      <w:r>
        <w:t xml:space="preserve">4. Payment Terms and Schedule</w:t>
      </w:r>
    </w:p>
    <w:p>
      <w:pPr>
        <w:pStyle w:val="FirstParagraph"/>
      </w:pPr>
      <w:r>
        <w:t xml:space="preserve">In accordance with the terms of this Quotation Estimate, payment for the Occupational Therapist services shall be structured as follows:</w:t>
      </w:r>
    </w:p>
    <w:p>
      <w:pPr>
        <w:numPr>
          <w:ilvl w:val="0"/>
          <w:numId w:val="1002"/>
        </w:numPr>
        <w:pStyle w:val="Compact"/>
      </w:pPr>
      <w:r>
        <w:rPr>
          <w:bCs/>
          <w:b/>
        </w:rPr>
        <w:t xml:space="preserve">Initial Deposit (30%):</w:t>
      </w:r>
      <w:r>
        <w:t xml:space="preserve"> </w:t>
      </w:r>
      <w:r>
        <w:t xml:space="preserve">ARS 503,844 due upon acceptance of this Quotation Estimate and prior to the commencement of services.</w:t>
      </w:r>
    </w:p>
    <w:p>
      <w:pPr>
        <w:numPr>
          <w:ilvl w:val="0"/>
          <w:numId w:val="1002"/>
        </w:numPr>
        <w:pStyle w:val="Compact"/>
      </w:pPr>
      <w:r>
        <w:rPr>
          <w:bCs/>
          <w:b/>
        </w:rPr>
        <w:t xml:space="preserve">Mid-Program Payment (40%):</w:t>
      </w:r>
      <w:r>
        <w:t xml:space="preserve"> </w:t>
      </w:r>
      <w:r>
        <w:t xml:space="preserve">ARS 671,792 due upon completion of session 12 (approximately week 6 of the program).</w:t>
      </w:r>
    </w:p>
    <w:p>
      <w:pPr>
        <w:numPr>
          <w:ilvl w:val="0"/>
          <w:numId w:val="1002"/>
        </w:numPr>
        <w:pStyle w:val="Compact"/>
      </w:pPr>
      <w:r>
        <w:rPr>
          <w:bCs/>
          <w:b/>
        </w:rPr>
        <w:t xml:space="preserve">Final Payment (30%):</w:t>
      </w:r>
      <w:r>
        <w:t xml:space="preserve"> </w:t>
      </w:r>
      <w:r>
        <w:t xml:space="preserve">ARS 503,844 due upon delivery of the Final Comprehensive Discharge Report.</w:t>
      </w:r>
    </w:p>
    <w:p>
      <w:pPr>
        <w:pStyle w:val="FirstParagraph"/>
      </w:pPr>
      <w:r>
        <w:t xml:space="preserve">All payments shall be made in Argentine Pesos (ARS) via bank transfer to the account designated by the Occupational Therapist. Payment is due within ten (10) business days of the invoice date. A late payment surcharge of 2% per month will be applied to any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based on changes in the Argentina Córdoba economic environment or professional fee adjustments.</w:t>
      </w:r>
    </w:p>
    <w:p>
      <w:pPr>
        <w:numPr>
          <w:ilvl w:val="0"/>
          <w:numId w:val="1003"/>
        </w:numPr>
        <w:pStyle w:val="Compact"/>
      </w:pPr>
      <w:r>
        <w:t xml:space="preserve">The Occupational Therapist reserves the right to modify the treatment plan based on clinical progress, with prior written notification to the client. Any significant changes to scope will be reflected in a supplementary Quotation Estimate.</w:t>
      </w:r>
    </w:p>
    <w:p>
      <w:pPr>
        <w:numPr>
          <w:ilvl w:val="0"/>
          <w:numId w:val="1003"/>
        </w:numPr>
        <w:pStyle w:val="Compact"/>
      </w:pPr>
      <w:r>
        <w:t xml:space="preserve">All services will be performed in compliance with the professional regulations of the Province of Córdoba, Argentina, and the ethical code of the Argentine Association of Occupational Therapy (Asociación Argentina de Terapia Ocupacional).</w:t>
      </w:r>
    </w:p>
    <w:p>
      <w:pPr>
        <w:numPr>
          <w:ilvl w:val="0"/>
          <w:numId w:val="1003"/>
        </w:numPr>
        <w:pStyle w:val="Compact"/>
      </w:pPr>
      <w:r>
        <w:t xml:space="preserve">Client confidentiality is guaranteed in accordance with Argentine Law 25.326 on Personal Data Protection. All clinical records will be stored securely and will not be disclosed without written consent.</w:t>
      </w:r>
    </w:p>
    <w:p>
      <w:pPr>
        <w:numPr>
          <w:ilvl w:val="0"/>
          <w:numId w:val="1003"/>
        </w:numPr>
        <w:pStyle w:val="Compact"/>
      </w:pPr>
      <w:r>
        <w:t xml:space="preserve">In the event of force majeure, including but not limited to public health emergencies affecting Argentina Córdoba, sessions may be rescheduled without penalty to either party.</w:t>
      </w:r>
    </w:p>
    <w:p>
      <w:pPr>
        <w:numPr>
          <w:ilvl w:val="0"/>
          <w:numId w:val="1003"/>
        </w:numPr>
        <w:pStyle w:val="Compact"/>
      </w:pPr>
      <w:r>
        <w:t xml:space="preserve">This Quotation Estimate does not constitute a binding contract until formally accepted in writing by both parties via signature on the acceptance section below.</w:t>
      </w:r>
    </w:p>
    <w:p>
      <w:pPr>
        <w:numPr>
          <w:ilvl w:val="0"/>
          <w:numId w:val="1003"/>
        </w:numPr>
        <w:pStyle w:val="Compact"/>
      </w:pPr>
      <w:r>
        <w:t xml:space="preserve">The Occupational Therapist is not liable for outcomes that fall outside the scope of standard therapeutic practice or that result from the client's non-compliance with prescribed home exercises and recommendations.</w:t>
      </w:r>
    </w:p>
    <w:bookmarkEnd w:id="25"/>
    <w:bookmarkStart w:id="26" w:name="professional-credentials-and-compliance"/>
    <w:p>
      <w:pPr>
        <w:pStyle w:val="Heading2"/>
      </w:pPr>
      <w:r>
        <w:t xml:space="preserve">6. Professional Credentials and Compliance</w:t>
      </w:r>
    </w:p>
    <w:p>
      <w:pPr>
        <w:pStyle w:val="FirstParagraph"/>
      </w:pPr>
      <w:r>
        <w:t xml:space="preserve">The Occupational Therapist providing services under this Quotation Estimate holds a Bachelor's degree in Occupational Therapy from the Universidad Nacional de Córdoba, is registered with the Colegio de Terapeutas Ocupacionales de la Provincia de Córdoba (License No. OT-AR-4521-CBA), and maintains active professional liability insurance with a coverage limit of ARS 50,000,000. The therapist has a minimum of twelve (12) years of clinical experience in neurological rehabilitation, pediatric occupational therapy, and geriatric functional assessment, all practiced within the Argentina Córdoba region.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confirms understanding of all terms and conditions outlined herein, and authorizes the commencement of the Occupational Therapist services as described. This acceptance constitutes a binding agreement between the parties for the duration of the treatment program.</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Occupational Therapist Signature</w:t>
      </w:r>
      <w:r>
        <w:br/>
      </w:r>
      <w:r>
        <w:t xml:space="preserve">Dra. Mariana López Fernández</w:t>
      </w:r>
      <w:r>
        <w:br/>
      </w:r>
      <w:r>
        <w:t xml:space="preserve">License No. OT-AR-4521-CBA</w:t>
      </w:r>
      <w:r>
        <w:br/>
      </w:r>
      <w:r>
        <w:t xml:space="preserve">Date: _________________________</w:t>
      </w:r>
    </w:p>
    <w:p>
      <w:pPr>
        <w:pStyle w:val="BodyText"/>
      </w:pPr>
      <w:r>
        <w:t xml:space="preserve">This Quotation Estimate was prepared for use in Argentina Córdoba. All prices are expressed in Argentine Pesos (ARS) and are subject to the tax regulations in force in the Province of Córdoba at the time of service delivery.</w:t>
      </w:r>
      <w:r>
        <w:br/>
      </w:r>
      <w:r>
        <w:t xml:space="preserve">Document generated on 15 June 2025 | Quotation Estimate Ref: QTE-2025-0847 | Occupational Therapist Services | Argentina Córdoba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Argentina Córdoba</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