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Occupational Therapist Services</w:t>
      </w:r>
    </w:p>
    <w:p>
      <w:pPr>
        <w:pStyle w:val="BodyText"/>
      </w:pPr>
      <w:r>
        <w:t xml:space="preserve">Colombia — Bogotá, D.C.</w:t>
      </w:r>
    </w:p>
    <w:bookmarkEnd w:id="20"/>
    <w:p>
      <w:pPr>
        <w:pStyle w:val="BodyText"/>
      </w:pPr>
      <w:r>
        <w:rPr>
          <w:bCs/>
          <w:b/>
        </w:rPr>
        <w:t xml:space="preserve">Quotation No.:</w:t>
      </w:r>
      <w:r>
        <w:t xml:space="preserve"> </w:t>
      </w:r>
      <w:r>
        <w:t xml:space="preserve">QTE-BOG-2025-0472</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Dra. Mariana Restrepo C.</w:t>
      </w:r>
      <w:r>
        <w:br/>
      </w:r>
      <w:r>
        <w:rPr>
          <w:bCs/>
          <w:b/>
        </w:rPr>
        <w:t xml:space="preserve">License No.:</w:t>
      </w:r>
      <w:r>
        <w:t xml:space="preserve"> </w:t>
      </w:r>
      <w:r>
        <w:t xml:space="preserve">OT-COL-2019-3847</w:t>
      </w:r>
      <w:r>
        <w:br/>
      </w:r>
      <w:r>
        <w:rPr>
          <w:bCs/>
          <w:b/>
        </w:rPr>
        <w:t xml:space="preserve">Specialty:</w:t>
      </w:r>
      <w:r>
        <w:t xml:space="preserve"> </w:t>
      </w:r>
      <w:r>
        <w:t xml:space="preserve">Occupational Therapy — Neurological &amp; Pediatric Rehabilitation</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 / Institution</w:t>
            </w:r>
          </w:p>
        </w:tc>
        <w:tc>
          <w:tcPr/>
          <w:p>
            <w:pPr>
              <w:pStyle w:val="Compact"/>
              <w:jc w:val="left"/>
            </w:pPr>
            <w:r>
              <w:t xml:space="preserve">Clínica San Rafael S.A.S.</w:t>
            </w:r>
          </w:p>
        </w:tc>
      </w:tr>
      <w:tr>
        <w:tc>
          <w:tcPr/>
          <w:p>
            <w:pPr>
              <w:pStyle w:val="Compact"/>
              <w:jc w:val="left"/>
            </w:pPr>
            <w:r>
              <w:t xml:space="preserve">Address</w:t>
            </w:r>
          </w:p>
        </w:tc>
        <w:tc>
          <w:tcPr/>
          <w:p>
            <w:pPr>
              <w:pStyle w:val="Compact"/>
              <w:jc w:val="left"/>
            </w:pPr>
            <w:r>
              <w:t xml:space="preserve">Carrera 15 # 93-45, Zona Rosa, Bogotá, D.C., Colombia</w:t>
            </w:r>
          </w:p>
        </w:tc>
      </w:tr>
      <w:tr>
        <w:tc>
          <w:tcPr/>
          <w:p>
            <w:pPr>
              <w:pStyle w:val="Compact"/>
              <w:jc w:val="left"/>
            </w:pPr>
            <w:r>
              <w:t xml:space="preserve">NIT</w:t>
            </w:r>
          </w:p>
        </w:tc>
        <w:tc>
          <w:tcPr/>
          <w:p>
            <w:pPr>
              <w:pStyle w:val="Compact"/>
              <w:jc w:val="left"/>
            </w:pPr>
            <w:r>
              <w:t xml:space="preserve">901.234.567-8</w:t>
            </w:r>
          </w:p>
        </w:tc>
      </w:tr>
      <w:tr>
        <w:tc>
          <w:tcPr/>
          <w:p>
            <w:pPr>
              <w:pStyle w:val="Compact"/>
              <w:jc w:val="left"/>
            </w:pPr>
            <w:r>
              <w:t xml:space="preserve">Contact Person</w:t>
            </w:r>
          </w:p>
        </w:tc>
        <w:tc>
          <w:tcPr/>
          <w:p>
            <w:pPr>
              <w:pStyle w:val="Compact"/>
              <w:jc w:val="left"/>
            </w:pPr>
            <w:r>
              <w:t xml:space="preserve">Dr. Andrés Molina — Director of Rehabilitation Services</w:t>
            </w:r>
          </w:p>
        </w:tc>
      </w:tr>
      <w:tr>
        <w:tc>
          <w:tcPr/>
          <w:p>
            <w:pPr>
              <w:pStyle w:val="Compact"/>
              <w:jc w:val="left"/>
            </w:pPr>
            <w:r>
              <w:t xml:space="preserve">Email / Phone</w:t>
            </w:r>
          </w:p>
        </w:tc>
        <w:tc>
          <w:tcPr/>
          <w:p>
            <w:pPr>
              <w:pStyle w:val="Compact"/>
              <w:jc w:val="left"/>
            </w:pPr>
            <w:r>
              <w:t xml:space="preserve">rehab@clinicasanrafael.co / +57 (601) 555-7823</w:t>
            </w:r>
          </w:p>
        </w:tc>
      </w:tr>
    </w:tbl>
    <w:p>
      <w:pPr>
        <w:pStyle w:val="BodyText"/>
      </w:pPr>
      <w:r>
        <w:t xml:space="preserve">2. Scope of Services — Occupational Therapist in Colombia Bogotá</w:t>
      </w:r>
    </w:p>
    <w:p>
      <w:pPr>
        <w:pStyle w:val="BodyText"/>
      </w:pPr>
      <w:r>
        <w:t xml:space="preserve">This</w:t>
      </w:r>
      <w:r>
        <w:t xml:space="preserve"> </w:t>
      </w:r>
      <w:r>
        <w:t xml:space="preserve">Quotation Estimate</w:t>
      </w:r>
      <w:r>
        <w:t xml:space="preserve"> </w:t>
      </w:r>
      <w:r>
        <w:t xml:space="preserve">is issued by Dra. Mariana Restrepo C., a licensed</w:t>
      </w:r>
      <w:r>
        <w:t xml:space="preserve"> </w:t>
      </w:r>
      <w:r>
        <w:t xml:space="preserve">Occupational Therapist</w:t>
      </w:r>
      <w:r>
        <w:t xml:space="preserve"> </w:t>
      </w:r>
      <w:r>
        <w:t xml:space="preserve">registered with the Colombian Ministry of Health (Ministerio de Salud y Protección Social), to provide comprehensive occupational therapy services to Clínica San Rafael S.A.S. located in</w:t>
      </w:r>
      <w:r>
        <w:t xml:space="preserve"> </w:t>
      </w:r>
      <w:r>
        <w:t xml:space="preserve">Colombia Bogotá</w:t>
      </w:r>
      <w:r>
        <w:t xml:space="preserve">. The services described below are designed to address the rehabilitation needs of adult and pediatric patients within the institution's neurological and orthopedic wards.</w:t>
      </w:r>
    </w:p>
    <w:p>
      <w:pPr>
        <w:pStyle w:val="BodyText"/>
      </w:pPr>
      <w:r>
        <w:t xml:space="preserve">The</w:t>
      </w:r>
      <w:r>
        <w:t xml:space="preserve"> </w:t>
      </w:r>
      <w:r>
        <w:t xml:space="preserve">Occupational Therapist</w:t>
      </w:r>
      <w:r>
        <w:t xml:space="preserve"> </w:t>
      </w:r>
      <w:r>
        <w:t xml:space="preserve">will deliver evidence-based interventions aligned with the Colombian National Health System (Sistema General de Seguridad Social en Salud) guidelines and the technical standards established by the Ministry of Health for rehabilitation services in Bogotá, D.C.</w:t>
      </w:r>
    </w:p>
    <w:p>
      <w:pPr>
        <w:pStyle w:val="BodyText"/>
      </w:pPr>
      <w:r>
        <w:t xml:space="preserve">3.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Unit Price (COP)</w:t>
            </w:r>
          </w:p>
        </w:tc>
        <w:tc>
          <w:tcPr/>
          <w:p>
            <w:pPr>
              <w:pStyle w:val="Compact"/>
              <w:jc w:val="left"/>
            </w:pPr>
            <w:r>
              <w:t xml:space="preserve">Monthly Total (COP)</w:t>
            </w:r>
          </w:p>
        </w:tc>
      </w:tr>
      <w:tr>
        <w:tc>
          <w:tcPr/>
          <w:p>
            <w:pPr>
              <w:pStyle w:val="Compact"/>
              <w:jc w:val="left"/>
            </w:pPr>
            <w:r>
              <w:t xml:space="preserve">3.1</w:t>
            </w:r>
          </w:p>
        </w:tc>
        <w:tc>
          <w:tcPr/>
          <w:p>
            <w:pPr>
              <w:pStyle w:val="Compact"/>
              <w:jc w:val="left"/>
            </w:pPr>
            <w:r>
              <w:t xml:space="preserve">Individual Occupational Therapy Sessions (Neurological Rehabilitation) — 60-minute sessions including assessment, intervention, and progress documentation</w:t>
            </w:r>
          </w:p>
        </w:tc>
        <w:tc>
          <w:tcPr/>
          <w:p>
            <w:pPr>
              <w:pStyle w:val="Compact"/>
              <w:jc w:val="left"/>
            </w:pPr>
            <w:r>
              <w:t xml:space="preserve">5 sessions/week per patient (up to 12 active patients)</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3.2</w:t>
            </w:r>
          </w:p>
        </w:tc>
        <w:tc>
          <w:tcPr/>
          <w:p>
            <w:pPr>
              <w:pStyle w:val="Compact"/>
              <w:jc w:val="left"/>
            </w:pPr>
            <w:r>
              <w:t xml:space="preserve">Pediatric Occupational Therapy — Sensory integration, fine motor development, and adaptive activities for children aged 3–14</w:t>
            </w:r>
          </w:p>
        </w:tc>
        <w:tc>
          <w:tcPr/>
          <w:p>
            <w:pPr>
              <w:pStyle w:val="Compact"/>
              <w:jc w:val="left"/>
            </w:pPr>
            <w:r>
              <w:t xml:space="preserve">3 sessions/week per patient (up to 8 active patients)</w:t>
            </w:r>
          </w:p>
        </w:tc>
        <w:tc>
          <w:tcPr/>
          <w:p>
            <w:pPr>
              <w:pStyle w:val="Compact"/>
              <w:jc w:val="left"/>
            </w:pPr>
            <w:r>
              <w:t xml:space="preserve">$160,000</w:t>
            </w:r>
          </w:p>
        </w:tc>
        <w:tc>
          <w:tcPr/>
          <w:p>
            <w:pPr>
              <w:pStyle w:val="Compact"/>
              <w:jc w:val="left"/>
            </w:pPr>
            <w:r>
              <w:t xml:space="preserve">$3,840,000</w:t>
            </w:r>
          </w:p>
        </w:tc>
      </w:tr>
      <w:tr>
        <w:tc>
          <w:tcPr/>
          <w:p>
            <w:pPr>
              <w:pStyle w:val="Compact"/>
              <w:jc w:val="left"/>
            </w:pPr>
            <w:r>
              <w:t xml:space="preserve">3.3</w:t>
            </w:r>
          </w:p>
        </w:tc>
        <w:tc>
          <w:tcPr/>
          <w:p>
            <w:pPr>
              <w:pStyle w:val="Compact"/>
              <w:jc w:val="left"/>
            </w:pPr>
            <w:r>
              <w:t xml:space="preserve">Group Therapy Programs — Functional daily living skills workshops for post-stroke and orthopedic patients</w:t>
            </w:r>
          </w:p>
        </w:tc>
        <w:tc>
          <w:tcPr/>
          <w:p>
            <w:pPr>
              <w:pStyle w:val="Compact"/>
              <w:jc w:val="left"/>
            </w:pPr>
            <w:r>
              <w:t xml:space="preserve">2 groups/week (10 patients per group)</w:t>
            </w:r>
          </w:p>
        </w:tc>
        <w:tc>
          <w:tcPr/>
          <w:p>
            <w:pPr>
              <w:pStyle w:val="Compact"/>
              <w:jc w:val="left"/>
            </w:pPr>
            <w:r>
              <w:t xml:space="preserve">$90,000</w:t>
            </w:r>
          </w:p>
        </w:tc>
        <w:tc>
          <w:tcPr/>
          <w:p>
            <w:pPr>
              <w:pStyle w:val="Compact"/>
              <w:jc w:val="left"/>
            </w:pPr>
            <w:r>
              <w:t xml:space="preserve">$1,440,000</w:t>
            </w:r>
          </w:p>
        </w:tc>
      </w:tr>
      <w:tr>
        <w:tc>
          <w:tcPr/>
          <w:p>
            <w:pPr>
              <w:pStyle w:val="Compact"/>
              <w:jc w:val="left"/>
            </w:pPr>
            <w:r>
              <w:t xml:space="preserve">3.4</w:t>
            </w:r>
          </w:p>
        </w:tc>
        <w:tc>
          <w:tcPr/>
          <w:p>
            <w:pPr>
              <w:pStyle w:val="Compact"/>
              <w:jc w:val="left"/>
            </w:pPr>
            <w:r>
              <w:t xml:space="preserve">Initial Comprehensive Assessment &amp; Treatment Planning — Full occupational profile, ADL/IADL evaluation, and individualized care plan</w:t>
            </w:r>
          </w:p>
        </w:tc>
        <w:tc>
          <w:tcPr/>
          <w:p>
            <w:pPr>
              <w:pStyle w:val="Compact"/>
              <w:jc w:val="left"/>
            </w:pPr>
            <w:r>
              <w:t xml:space="preserve">Per new admission (estimated 15/month)</w:t>
            </w:r>
          </w:p>
        </w:tc>
        <w:tc>
          <w:tcPr/>
          <w:p>
            <w:pPr>
              <w:pStyle w:val="Compact"/>
              <w:jc w:val="left"/>
            </w:pPr>
            <w:r>
              <w:t xml:space="preserve">$250,000</w:t>
            </w:r>
          </w:p>
        </w:tc>
        <w:tc>
          <w:tcPr/>
          <w:p>
            <w:pPr>
              <w:pStyle w:val="Compact"/>
              <w:jc w:val="left"/>
            </w:pPr>
            <w:r>
              <w:t xml:space="preserve">$3,750,000</w:t>
            </w:r>
          </w:p>
        </w:tc>
      </w:tr>
      <w:tr>
        <w:tc>
          <w:tcPr/>
          <w:p>
            <w:pPr>
              <w:pStyle w:val="Compact"/>
              <w:jc w:val="left"/>
            </w:pPr>
            <w:r>
              <w:t xml:space="preserve">3.5</w:t>
            </w:r>
          </w:p>
        </w:tc>
        <w:tc>
          <w:tcPr/>
          <w:p>
            <w:pPr>
              <w:pStyle w:val="Compact"/>
              <w:jc w:val="left"/>
            </w:pPr>
            <w:r>
              <w:t xml:space="preserve">Interdisciplinary Team Meetings &amp; Case Conferences</w:t>
            </w:r>
          </w:p>
        </w:tc>
        <w:tc>
          <w:tcPr/>
          <w:p>
            <w:pPr>
              <w:pStyle w:val="Compact"/>
              <w:jc w:val="left"/>
            </w:pPr>
            <w:r>
              <w:t xml:space="preserve">2 meetings/month</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3.6</w:t>
            </w:r>
          </w:p>
        </w:tc>
        <w:tc>
          <w:tcPr/>
          <w:p>
            <w:pPr>
              <w:pStyle w:val="Compact"/>
              <w:jc w:val="left"/>
            </w:pPr>
            <w:r>
              <w:t xml:space="preserve">Adaptive Equipment Consultation &amp; Home Environment Assessment (Bogotá metropolitan area)</w:t>
            </w:r>
          </w:p>
        </w:tc>
        <w:tc>
          <w:tcPr/>
          <w:p>
            <w:pPr>
              <w:pStyle w:val="Compact"/>
              <w:jc w:val="left"/>
            </w:pPr>
            <w:r>
              <w:t xml:space="preserve">As needed (estimated 6/month)</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3.7</w:t>
            </w:r>
          </w:p>
        </w:tc>
        <w:tc>
          <w:tcPr/>
          <w:p>
            <w:pPr>
              <w:pStyle w:val="Compact"/>
              <w:jc w:val="left"/>
            </w:pPr>
            <w:r>
              <w:t xml:space="preserve">Therapeutic Material Procurement &amp; Adaptation (OTPs, sensory tools, adaptive utensils)</w:t>
            </w:r>
          </w:p>
        </w:tc>
        <w:tc>
          <w:tcPr/>
          <w:p>
            <w:pPr>
              <w:pStyle w:val="Compact"/>
              <w:jc w:val="left"/>
            </w:pPr>
            <w:r>
              <w:t xml:space="preserve">Monthly supply</w:t>
            </w:r>
          </w:p>
        </w:tc>
        <w:tc>
          <w:tcPr/>
          <w:p>
            <w:pPr>
              <w:pStyle w:val="Compact"/>
              <w:jc w:val="left"/>
            </w:pPr>
            <w:r>
              <w:t xml:space="preserve">—</w:t>
            </w:r>
          </w:p>
        </w:tc>
        <w:tc>
          <w:tcPr/>
          <w:p>
            <w:pPr>
              <w:pStyle w:val="Compact"/>
              <w:jc w:val="left"/>
            </w:pPr>
            <w:r>
              <w:t xml:space="preserve">$1,200,000</w:t>
            </w:r>
          </w:p>
        </w:tc>
      </w:tr>
      <w:tr>
        <w:tc>
          <w:tcPr>
            <w:gridSpan w:val="4"/>
          </w:tcPr>
          <w:p>
            <w:pPr>
              <w:pStyle w:val="Compact"/>
              <w:jc w:val="left"/>
            </w:pPr>
            <w:r>
              <w:t xml:space="preserve">Subtotal (Monthly)</w:t>
            </w:r>
          </w:p>
        </w:tc>
        <w:tc>
          <w:tcPr/>
          <w:p>
            <w:pPr>
              <w:pStyle w:val="Compact"/>
              <w:jc w:val="left"/>
            </w:pPr>
            <w:r>
              <w:t xml:space="preserve">$16,890,000</w:t>
            </w:r>
          </w:p>
        </w:tc>
      </w:tr>
      <w:tr>
        <w:tc>
          <w:tcPr>
            <w:gridSpan w:val="4"/>
          </w:tcPr>
          <w:p>
            <w:pPr>
              <w:pStyle w:val="Compact"/>
              <w:jc w:val="left"/>
            </w:pPr>
            <w:r>
              <w:t xml:space="preserve">IVA (19% — Colombian Value Added Tax)</w:t>
            </w:r>
          </w:p>
        </w:tc>
        <w:tc>
          <w:tcPr/>
          <w:p>
            <w:pPr>
              <w:pStyle w:val="Compact"/>
              <w:jc w:val="left"/>
            </w:pPr>
            <w:r>
              <w:t xml:space="preserve">$3,209,100</w:t>
            </w:r>
          </w:p>
        </w:tc>
      </w:tr>
      <w:tr>
        <w:tc>
          <w:tcPr>
            <w:gridSpan w:val="4"/>
          </w:tcPr>
          <w:p>
            <w:pPr>
              <w:pStyle w:val="Compact"/>
              <w:jc w:val="left"/>
            </w:pPr>
            <w:r>
              <w:t xml:space="preserve">TOTAL MONTHLY (COP)</w:t>
            </w:r>
          </w:p>
        </w:tc>
        <w:tc>
          <w:tcPr/>
          <w:p>
            <w:pPr>
              <w:pStyle w:val="Compact"/>
              <w:jc w:val="left"/>
            </w:pPr>
            <w:r>
              <w:t xml:space="preserve">$20,099,100</w:t>
            </w:r>
          </w:p>
        </w:tc>
      </w:tr>
      <w:tr>
        <w:tc>
          <w:tcPr>
            <w:gridSpan w:val="4"/>
          </w:tcPr>
          <w:p>
            <w:pPr>
              <w:pStyle w:val="Compact"/>
              <w:jc w:val="left"/>
            </w:pPr>
            <w:r>
              <w:t xml:space="preserve">TOTAL ANNUAL (COP) — 12 months</w:t>
            </w:r>
          </w:p>
        </w:tc>
        <w:tc>
          <w:tcPr/>
          <w:p>
            <w:pPr>
              <w:pStyle w:val="Compact"/>
              <w:jc w:val="left"/>
            </w:pPr>
            <w:r>
              <w:t xml:space="preserve">$241,189,200</w:t>
            </w: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prices may be adjusted to reflect changes in the Colombian Consumer Price Index (IPC) published by DANE.</w:t>
      </w:r>
    </w:p>
    <w:p>
      <w:pPr>
        <w:numPr>
          <w:ilvl w:val="0"/>
          <w:numId w:val="1001"/>
        </w:numPr>
        <w:pStyle w:val="Compact"/>
      </w:pPr>
      <w:r>
        <w:rPr>
          <w:bCs/>
          <w:b/>
        </w:rPr>
        <w:t xml:space="preserve">Payment Terms:</w:t>
      </w:r>
      <w:r>
        <w:t xml:space="preserve"> </w:t>
      </w:r>
      <w:r>
        <w:t xml:space="preserve">Invoices shall be issued on the last business day of each month. Payment is due within fifteen (15) calendar days via bank transfer to the account specified on the invoice. Late payments will incur a monthly interest rate of 1.5% as per Colombian commercial law.</w:t>
      </w:r>
    </w:p>
    <w:p>
      <w:pPr>
        <w:numPr>
          <w:ilvl w:val="0"/>
          <w:numId w:val="1001"/>
        </w:numPr>
        <w:pStyle w:val="Compact"/>
      </w:pPr>
      <w:r>
        <w:rPr>
          <w:bCs/>
          <w:b/>
        </w:rPr>
        <w:t xml:space="preserve">Contract Duration:</w:t>
      </w:r>
      <w:r>
        <w:t xml:space="preserve"> </w:t>
      </w:r>
      <w:r>
        <w:t xml:space="preserve">The engagement of the</w:t>
      </w:r>
      <w:r>
        <w:t xml:space="preserve"> </w:t>
      </w:r>
      <w:r>
        <w:t xml:space="preserve">Occupational Therapist</w:t>
      </w:r>
      <w:r>
        <w:t xml:space="preserve"> </w:t>
      </w:r>
      <w:r>
        <w:t xml:space="preserve">shall be for an initial period of twelve (12) months, renewable by mutual written agreement. Either party may terminate the contract with sixty (60) days' prior written notice.</w:t>
      </w:r>
    </w:p>
    <w:p>
      <w:pPr>
        <w:numPr>
          <w:ilvl w:val="0"/>
          <w:numId w:val="1001"/>
        </w:numPr>
        <w:pStyle w:val="Compact"/>
      </w:pPr>
      <w:r>
        <w:rPr>
          <w:bCs/>
          <w:b/>
        </w:rPr>
        <w:t xml:space="preserve">Service Location:</w:t>
      </w:r>
      <w:r>
        <w:t xml:space="preserve"> </w:t>
      </w:r>
      <w:r>
        <w:t xml:space="preserve">All services will be rendered at the client's facility in</w:t>
      </w:r>
      <w:r>
        <w:t xml:space="preserve"> </w:t>
      </w:r>
      <w:r>
        <w:t xml:space="preserve">Colombia Bogotá</w:t>
      </w:r>
      <w:r>
        <w:t xml:space="preserve"> </w:t>
      </w:r>
      <w:r>
        <w:t xml:space="preserve">(Carrera 15 # 93-45, Zona Rosa) unless otherwise agreed in writing for home-visit assessments within the Bogotá metropolitan area.</w:t>
      </w:r>
    </w:p>
    <w:p>
      <w:pPr>
        <w:numPr>
          <w:ilvl w:val="0"/>
          <w:numId w:val="1001"/>
        </w:numPr>
        <w:pStyle w:val="Compact"/>
      </w:pPr>
      <w:r>
        <w:rPr>
          <w:bCs/>
          <w:b/>
        </w:rPr>
        <w:t xml:space="preserve">Professional Standards:</w:t>
      </w:r>
      <w:r>
        <w:t xml:space="preserve"> </w:t>
      </w:r>
      <w:r>
        <w:t xml:space="preserve">The</w:t>
      </w:r>
      <w:r>
        <w:t xml:space="preserve"> </w:t>
      </w:r>
      <w:r>
        <w:t xml:space="preserve">Occupational Therapist</w:t>
      </w:r>
      <w:r>
        <w:t xml:space="preserve"> </w:t>
      </w:r>
      <w:r>
        <w:t xml:space="preserve">shall comply with all regulations set forth by the Colombian Ministry of Health, the Colombian Association of Occupational Therapists (Asociación Colombiana de Terapia Ocupacional), and applicable data protection laws (Ley 1581 de 2012 — Ley de Habeas Data).</w:t>
      </w:r>
    </w:p>
    <w:p>
      <w:pPr>
        <w:numPr>
          <w:ilvl w:val="0"/>
          <w:numId w:val="1001"/>
        </w:numPr>
        <w:pStyle w:val="Compact"/>
      </w:pPr>
      <w:r>
        <w:rPr>
          <w:bCs/>
          <w:b/>
        </w:rPr>
        <w:t xml:space="preserve">Confidentiality:</w:t>
      </w:r>
      <w:r>
        <w:t xml:space="preserve"> </w:t>
      </w:r>
      <w:r>
        <w:t xml:space="preserve">All patient information and clinical records shall be treated with strict confidentiality in accordance with Colombian medical ethics and data protection regulations.</w:t>
      </w:r>
    </w:p>
    <w:p>
      <w:pPr>
        <w:numPr>
          <w:ilvl w:val="0"/>
          <w:numId w:val="1001"/>
        </w:numPr>
        <w:pStyle w:val="Compact"/>
      </w:pPr>
      <w:r>
        <w:rPr>
          <w:bCs/>
          <w:b/>
        </w:rPr>
        <w:t xml:space="preserve">Insurance and Liability:</w:t>
      </w:r>
      <w:r>
        <w:t xml:space="preserve"> </w:t>
      </w:r>
      <w:r>
        <w:t xml:space="preserve">The</w:t>
      </w:r>
      <w:r>
        <w:t xml:space="preserve"> </w:t>
      </w:r>
      <w:r>
        <w:t xml:space="preserve">Occupational Therapist</w:t>
      </w:r>
      <w:r>
        <w:t xml:space="preserve"> </w:t>
      </w:r>
      <w:r>
        <w:t xml:space="preserve">maintains professional liability insurance (póliza de responsabilidad civil profesional) with a coverage of no less than COP 500,000,000, valid throughout the contract term.</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public health emergencies, or government-mandated closures in Bogotá, D.C.</w:t>
      </w:r>
    </w:p>
    <w:p>
      <w:pPr>
        <w:numPr>
          <w:ilvl w:val="0"/>
          <w:numId w:val="1001"/>
        </w:numPr>
        <w:pStyle w:val="Compact"/>
      </w:pPr>
      <w:r>
        <w:rPr>
          <w:bCs/>
          <w:b/>
        </w:rPr>
        <w:t xml:space="preserve">Governing Law:</w:t>
      </w:r>
      <w:r>
        <w:t xml:space="preserve"> </w:t>
      </w:r>
      <w:r>
        <w:t xml:space="preserve">This agreement shall be governed by the laws of the Republic of Colombia. Any disputes arising from this</w:t>
      </w:r>
      <w:r>
        <w:t xml:space="preserve"> </w:t>
      </w:r>
      <w:r>
        <w:t xml:space="preserve">Quotation Estimate</w:t>
      </w:r>
      <w:r>
        <w:t xml:space="preserve"> </w:t>
      </w:r>
      <w:r>
        <w:t xml:space="preserve">and the subsequent contract shall be resolved by the competent courts of Bogotá, D.C.</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Occupational Therapist</w:t>
      </w:r>
      <w:r>
        <w:t xml:space="preserve"> </w:t>
      </w:r>
      <w:r>
        <w:t xml:space="preserve">services in</w:t>
      </w:r>
      <w:r>
        <w:t xml:space="preserve"> </w:t>
      </w:r>
      <w:r>
        <w:t xml:space="preserve">Colombia Bogotá</w:t>
      </w:r>
      <w:r>
        <w:t xml:space="preserve">.</w:t>
      </w:r>
    </w:p>
    <w:p>
      <w:pPr>
        <w:pStyle w:val="BodyText"/>
      </w:pPr>
      <w:r>
        <w:rPr>
          <w:bCs/>
          <w:b/>
        </w:rPr>
        <w:t xml:space="preserve">For the Service Provider</w:t>
      </w:r>
      <w:r>
        <w:br/>
      </w:r>
      <w:r>
        <w:t xml:space="preserve">Dra. Mariana Restrepo C.</w:t>
      </w:r>
      <w:r>
        <w:br/>
      </w:r>
      <w:r>
        <w:t xml:space="preserve">Occupational Therapist</w:t>
      </w:r>
      <w:r>
        <w:br/>
      </w:r>
      <w:r>
        <w:t xml:space="preserve">License No. OT-COL-2019-3847</w:t>
      </w:r>
      <w:r>
        <w:br/>
      </w:r>
      <w:r>
        <w:t xml:space="preserve">Date: _______________</w:t>
      </w:r>
    </w:p>
    <w:p>
      <w:pPr>
        <w:pStyle w:val="BodyText"/>
      </w:pPr>
      <w:r>
        <w:rPr>
          <w:bCs/>
          <w:b/>
        </w:rPr>
        <w:t xml:space="preserve">For the Client</w:t>
      </w:r>
      <w:r>
        <w:br/>
      </w:r>
      <w:r>
        <w:t xml:space="preserve">Dr. Andrés Molina</w:t>
      </w:r>
      <w:r>
        <w:br/>
      </w:r>
      <w:r>
        <w:t xml:space="preserve">Director, Clínica San Rafael S.A.S.</w:t>
      </w:r>
      <w:r>
        <w:br/>
      </w:r>
      <w:r>
        <w:t xml:space="preserve">NIT: 901.234.567-8</w:t>
      </w:r>
      <w:r>
        <w:br/>
      </w:r>
      <w:r>
        <w:t xml:space="preserve">Date: _______________</w:t>
      </w:r>
    </w:p>
    <w:p>
      <w:pPr>
        <w:pStyle w:val="BodyText"/>
      </w:pPr>
      <w:r>
        <w:t xml:space="preserve">This Quotation Estimate document was prepared in Bogotá, D.C., Colombia. All prices are expressed in Colombian Pesos (COP) and are subject to the applicable IVA rate in effect at the time of invoicing. For inquiries, please contact: contacto@otrestrepo.co | +57 (601) 555-4412 | Carrera 11 # 78-23, Bogotá, D.C.,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Colombia Bogotá</dc:title>
  <dc:creator/>
  <dc:language>en</dc:language>
  <cp:keywords/>
  <dcterms:created xsi:type="dcterms:W3CDTF">2026-10-10T14:24:36Z</dcterms:created>
  <dcterms:modified xsi:type="dcterms:W3CDTF">2026-10-10T14:24:36Z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